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74D99DD6" w:rsidR="00A9341A" w:rsidRDefault="0056411C" w:rsidP="00EF7320">
      <w:pPr>
        <w:jc w:val="right"/>
      </w:pPr>
      <w:r w:rsidRPr="00945C78">
        <w:t>Białystok</w:t>
      </w:r>
      <w:r w:rsidR="00C92071" w:rsidRPr="00945C78">
        <w:t xml:space="preserve">, </w:t>
      </w:r>
      <w:r w:rsidR="00211344">
        <w:t>21</w:t>
      </w:r>
      <w:r w:rsidR="00DF336E" w:rsidRPr="00945C78">
        <w:t>.0</w:t>
      </w:r>
      <w:r w:rsidR="00945C78" w:rsidRPr="00945C78">
        <w:t>6</w:t>
      </w:r>
      <w:r w:rsidR="00DF336E" w:rsidRPr="00945C78">
        <w:t>.</w:t>
      </w:r>
      <w:r w:rsidR="00C92071" w:rsidRPr="00945C78">
        <w:t>201</w:t>
      </w:r>
      <w:r w:rsidR="00EF7320" w:rsidRPr="00945C78">
        <w:t>9</w:t>
      </w:r>
      <w:r w:rsidR="00C92071" w:rsidRPr="00945C78">
        <w:t>r.</w:t>
      </w:r>
      <w:r w:rsidR="00C92071">
        <w:t xml:space="preserve"> </w:t>
      </w:r>
    </w:p>
    <w:p w14:paraId="39431BC1" w14:textId="77777777" w:rsidR="006715A3" w:rsidRDefault="006715A3" w:rsidP="0022203E">
      <w:proofErr w:type="spellStart"/>
      <w:r w:rsidRPr="006715A3">
        <w:t>D.K.Lamin</w:t>
      </w:r>
      <w:proofErr w:type="spellEnd"/>
      <w:r w:rsidRPr="006715A3">
        <w:t xml:space="preserve"> Spółka Jawna Daniluk, Kiersnowski</w:t>
      </w:r>
    </w:p>
    <w:p w14:paraId="5438A6E8" w14:textId="2F14DF44" w:rsidR="0022203E" w:rsidRDefault="0022203E" w:rsidP="0022203E">
      <w:r>
        <w:t xml:space="preserve">ul. </w:t>
      </w:r>
      <w:r w:rsidR="006715A3" w:rsidRPr="006715A3">
        <w:t>Szosa Baranowicka</w:t>
      </w:r>
      <w:r w:rsidR="006715A3">
        <w:t xml:space="preserve"> 72D</w:t>
      </w:r>
    </w:p>
    <w:p w14:paraId="1C67F1AB" w14:textId="37D02936" w:rsidR="0022203E" w:rsidRDefault="006715A3" w:rsidP="0022203E">
      <w:r>
        <w:t xml:space="preserve">15-522 </w:t>
      </w:r>
      <w:r w:rsidRPr="006715A3">
        <w:t>Białystok-Zaścianki</w:t>
      </w:r>
    </w:p>
    <w:p w14:paraId="04A20918" w14:textId="77777777" w:rsidR="00C92071" w:rsidRDefault="00C92071"/>
    <w:p w14:paraId="57439B62" w14:textId="011EBFA7" w:rsidR="00C92071" w:rsidRDefault="00C92071" w:rsidP="00C92071">
      <w:pPr>
        <w:jc w:val="center"/>
        <w:rPr>
          <w:b/>
        </w:rPr>
      </w:pPr>
      <w:r w:rsidRPr="00C92071">
        <w:rPr>
          <w:b/>
        </w:rPr>
        <w:t xml:space="preserve">ZAPYTANIE OFERTOWE </w:t>
      </w:r>
      <w:r w:rsidR="00EF7320">
        <w:rPr>
          <w:b/>
        </w:rPr>
        <w:t>1</w:t>
      </w:r>
      <w:r w:rsidRPr="00C92071">
        <w:rPr>
          <w:b/>
        </w:rPr>
        <w:t>/0</w:t>
      </w:r>
      <w:r w:rsidR="00945C78">
        <w:rPr>
          <w:b/>
        </w:rPr>
        <w:t>6</w:t>
      </w:r>
      <w:r w:rsidRPr="00C92071">
        <w:rPr>
          <w:b/>
        </w:rPr>
        <w:t>/201</w:t>
      </w:r>
      <w:r w:rsidR="00EF7320">
        <w:rPr>
          <w:b/>
        </w:rPr>
        <w:t>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3592A031" w14:textId="77777777" w:rsidR="006715A3" w:rsidRDefault="006715A3" w:rsidP="006715A3">
      <w:proofErr w:type="spellStart"/>
      <w:r>
        <w:t>D.K.Lamin</w:t>
      </w:r>
      <w:proofErr w:type="spellEnd"/>
      <w:r>
        <w:t xml:space="preserve"> Spółka Jawna Daniluk, Kiersnowski</w:t>
      </w:r>
    </w:p>
    <w:p w14:paraId="55185576" w14:textId="77777777" w:rsidR="006715A3" w:rsidRDefault="006715A3" w:rsidP="006715A3">
      <w:r>
        <w:t>ul. Szosa Baranowicka 72D</w:t>
      </w:r>
    </w:p>
    <w:p w14:paraId="21CEEE26" w14:textId="77777777" w:rsidR="006715A3" w:rsidRDefault="006715A3" w:rsidP="006715A3">
      <w:r>
        <w:t>15-522 Białystok-Zaścianki</w:t>
      </w:r>
    </w:p>
    <w:p w14:paraId="62D648F7" w14:textId="5CDE8923" w:rsidR="004E7F58" w:rsidRDefault="0022203E" w:rsidP="006715A3">
      <w:r>
        <w:t xml:space="preserve">NIP </w:t>
      </w:r>
      <w:r w:rsidR="006715A3" w:rsidRPr="006715A3">
        <w:t>5420203379</w:t>
      </w:r>
    </w:p>
    <w:p w14:paraId="4164EB23" w14:textId="51BA0F16" w:rsidR="00C92071" w:rsidRPr="003B746D" w:rsidRDefault="00C92071"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3E0CA370" w:rsidR="0028497D" w:rsidRDefault="00C92071" w:rsidP="00C92071">
      <w:pPr>
        <w:jc w:val="both"/>
        <w:rPr>
          <w:rFonts w:cstheme="minorHAnsi"/>
          <w:lang w:eastAsia="pl-PL"/>
        </w:rPr>
      </w:pPr>
      <w:r w:rsidRPr="00A86C26">
        <w:t xml:space="preserve">Kod i nazwa CPV: </w:t>
      </w:r>
      <w:r w:rsidR="006715A3" w:rsidRPr="006715A3">
        <w:rPr>
          <w:rFonts w:cstheme="minorHAnsi"/>
          <w:lang w:eastAsia="pl-PL"/>
        </w:rPr>
        <w:t>48000000-8 Pakiety oprogramowania i systemy informatyczne.</w:t>
      </w:r>
    </w:p>
    <w:p w14:paraId="3BB7E5B2" w14:textId="18F3C2F8" w:rsidR="004E7F58" w:rsidRDefault="004E7F58" w:rsidP="00C92071">
      <w:pPr>
        <w:jc w:val="both"/>
        <w:rPr>
          <w:rFonts w:cstheme="minorHAnsi"/>
          <w:lang w:eastAsia="pl-PL"/>
        </w:rPr>
      </w:pPr>
    </w:p>
    <w:p w14:paraId="4FBC6E46" w14:textId="2B7D432C" w:rsidR="006715A3" w:rsidRDefault="004E7F58" w:rsidP="007B62CB">
      <w:pPr>
        <w:rPr>
          <w:rFonts w:cstheme="minorHAnsi"/>
          <w:lang w:eastAsia="pl-PL"/>
        </w:rPr>
      </w:pPr>
      <w:r w:rsidRPr="004E7F58">
        <w:rPr>
          <w:rFonts w:cstheme="minorHAnsi"/>
          <w:lang w:eastAsia="pl-PL"/>
        </w:rPr>
        <w:t xml:space="preserve">Przedmiotem zamówienia jest </w:t>
      </w:r>
      <w:r w:rsidR="006715A3" w:rsidRPr="006715A3">
        <w:rPr>
          <w:rFonts w:cstheme="minorHAnsi"/>
          <w:lang w:eastAsia="pl-PL"/>
        </w:rPr>
        <w:t xml:space="preserve">nabycie </w:t>
      </w:r>
      <w:r w:rsidR="007B62CB" w:rsidRPr="006715A3">
        <w:rPr>
          <w:rFonts w:cstheme="minorHAnsi"/>
          <w:lang w:eastAsia="pl-PL"/>
        </w:rPr>
        <w:t>niezbędn</w:t>
      </w:r>
      <w:r w:rsidR="007B62CB">
        <w:rPr>
          <w:rFonts w:cstheme="minorHAnsi"/>
          <w:lang w:eastAsia="pl-PL"/>
        </w:rPr>
        <w:t>ych</w:t>
      </w:r>
      <w:r w:rsidR="007B62CB" w:rsidRPr="006715A3">
        <w:rPr>
          <w:rFonts w:cstheme="minorHAnsi"/>
          <w:lang w:eastAsia="pl-PL"/>
        </w:rPr>
        <w:t xml:space="preserve"> </w:t>
      </w:r>
      <w:r w:rsidR="006715A3" w:rsidRPr="006715A3">
        <w:rPr>
          <w:rFonts w:cstheme="minorHAnsi"/>
          <w:lang w:eastAsia="pl-PL"/>
        </w:rPr>
        <w:t>licencji, wykorzystan</w:t>
      </w:r>
      <w:r w:rsidR="006715A3">
        <w:rPr>
          <w:rFonts w:cstheme="minorHAnsi"/>
          <w:lang w:eastAsia="pl-PL"/>
        </w:rPr>
        <w:t xml:space="preserve">ych </w:t>
      </w:r>
      <w:r w:rsidR="006715A3" w:rsidRPr="006715A3">
        <w:rPr>
          <w:rFonts w:cstheme="minorHAnsi"/>
          <w:lang w:eastAsia="pl-PL"/>
        </w:rPr>
        <w:t>w projekcie</w:t>
      </w:r>
      <w:r w:rsidR="006715A3">
        <w:rPr>
          <w:rFonts w:cstheme="minorHAnsi"/>
          <w:lang w:eastAsia="pl-PL"/>
        </w:rPr>
        <w:t xml:space="preserve"> na potrzeby </w:t>
      </w:r>
      <w:r w:rsidR="006715A3" w:rsidRPr="006715A3">
        <w:rPr>
          <w:rFonts w:cstheme="minorHAnsi"/>
          <w:lang w:eastAsia="pl-PL"/>
        </w:rPr>
        <w:t>realizacj</w:t>
      </w:r>
      <w:r w:rsidR="006715A3">
        <w:rPr>
          <w:rFonts w:cstheme="minorHAnsi"/>
          <w:lang w:eastAsia="pl-PL"/>
        </w:rPr>
        <w:t>i</w:t>
      </w:r>
      <w:r w:rsidR="006715A3" w:rsidRPr="006715A3">
        <w:rPr>
          <w:rFonts w:cstheme="minorHAnsi"/>
          <w:lang w:eastAsia="pl-PL"/>
        </w:rPr>
        <w:t xml:space="preserve"> projektów rozwojowych obejmujących prowadzenie przez przedsiębiorcę własnych prac badawczo-rozwojowych</w:t>
      </w:r>
      <w:r w:rsidR="006715A3">
        <w:rPr>
          <w:rFonts w:cstheme="minorHAnsi"/>
          <w:lang w:eastAsia="pl-PL"/>
        </w:rPr>
        <w:t>.</w:t>
      </w:r>
    </w:p>
    <w:tbl>
      <w:tblPr>
        <w:tblStyle w:val="Tabela-Siatka"/>
        <w:tblW w:w="8812" w:type="dxa"/>
        <w:tblLook w:val="04A0" w:firstRow="1" w:lastRow="0" w:firstColumn="1" w:lastColumn="0" w:noHBand="0" w:noVBand="1"/>
      </w:tblPr>
      <w:tblGrid>
        <w:gridCol w:w="743"/>
        <w:gridCol w:w="6623"/>
        <w:gridCol w:w="1446"/>
      </w:tblGrid>
      <w:tr w:rsidR="00C16137" w:rsidRPr="00C16137" w14:paraId="1859FAF7" w14:textId="77777777" w:rsidTr="007B62CB">
        <w:trPr>
          <w:trHeight w:val="283"/>
        </w:trPr>
        <w:tc>
          <w:tcPr>
            <w:tcW w:w="743" w:type="dxa"/>
            <w:noWrap/>
            <w:hideMark/>
          </w:tcPr>
          <w:p w14:paraId="30C7815C" w14:textId="2FAB86CC"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LP</w:t>
            </w:r>
          </w:p>
        </w:tc>
        <w:tc>
          <w:tcPr>
            <w:tcW w:w="6623" w:type="dxa"/>
            <w:noWrap/>
            <w:hideMark/>
          </w:tcPr>
          <w:p w14:paraId="70BA674F" w14:textId="13C0E8FE" w:rsidR="00C16137" w:rsidRPr="00C16137" w:rsidRDefault="00C16137"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Typ licencji -</w:t>
            </w:r>
            <w:r w:rsidRPr="00C16137">
              <w:rPr>
                <w:rFonts w:ascii="Calibri" w:eastAsia="Times New Roman" w:hAnsi="Calibri" w:cs="Times New Roman"/>
                <w:b/>
                <w:bCs/>
                <w:lang w:eastAsia="pl-PL"/>
              </w:rPr>
              <w:t>Opis</w:t>
            </w:r>
          </w:p>
        </w:tc>
        <w:tc>
          <w:tcPr>
            <w:tcW w:w="1446" w:type="dxa"/>
            <w:noWrap/>
            <w:hideMark/>
          </w:tcPr>
          <w:p w14:paraId="3A1A2714" w14:textId="77777777"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Ilość</w:t>
            </w:r>
          </w:p>
        </w:tc>
      </w:tr>
      <w:tr w:rsidR="007B62CB" w:rsidRPr="00C16137" w14:paraId="582BD0B4" w14:textId="77777777" w:rsidTr="007B62CB">
        <w:trPr>
          <w:trHeight w:val="283"/>
        </w:trPr>
        <w:tc>
          <w:tcPr>
            <w:tcW w:w="743" w:type="dxa"/>
            <w:noWrap/>
          </w:tcPr>
          <w:p w14:paraId="36B8F5ED" w14:textId="4587B386" w:rsidR="007B62CB"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6623" w:type="dxa"/>
          </w:tcPr>
          <w:p w14:paraId="70BF454F" w14:textId="295445C3" w:rsidR="007B62CB" w:rsidRPr="007B62CB" w:rsidRDefault="007B62CB" w:rsidP="00C16137">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systemy operacyjne wraz z licencjami dostępowymi dla użytkowników</w:t>
            </w:r>
          </w:p>
        </w:tc>
        <w:tc>
          <w:tcPr>
            <w:tcW w:w="1446" w:type="dxa"/>
            <w:noWrap/>
          </w:tcPr>
          <w:p w14:paraId="74D2DB16" w14:textId="3745DC55" w:rsidR="007B62CB"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1 komplet</w:t>
            </w:r>
          </w:p>
        </w:tc>
      </w:tr>
      <w:tr w:rsidR="00C16137" w:rsidRPr="007B62CB" w14:paraId="7EA2EBD6" w14:textId="77777777" w:rsidTr="007B62CB">
        <w:trPr>
          <w:trHeight w:val="283"/>
        </w:trPr>
        <w:tc>
          <w:tcPr>
            <w:tcW w:w="743" w:type="dxa"/>
            <w:noWrap/>
            <w:hideMark/>
          </w:tcPr>
          <w:p w14:paraId="60689EBC" w14:textId="03F4D6CF"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2</w:t>
            </w:r>
          </w:p>
        </w:tc>
        <w:tc>
          <w:tcPr>
            <w:tcW w:w="6623" w:type="dxa"/>
            <w:hideMark/>
          </w:tcPr>
          <w:p w14:paraId="289E89F6" w14:textId="7392B8F0" w:rsidR="00C16137" w:rsidRPr="007B62CB" w:rsidRDefault="007B62CB" w:rsidP="007B62CB">
            <w:pPr>
              <w:rPr>
                <w:rFonts w:ascii="Times New Roman" w:eastAsia="Times New Roman" w:hAnsi="Times New Roman" w:cs="Times New Roman"/>
                <w:sz w:val="20"/>
                <w:szCs w:val="20"/>
                <w:lang w:eastAsia="pl-PL"/>
              </w:rPr>
            </w:pPr>
            <w:r w:rsidRPr="007B62CB">
              <w:rPr>
                <w:rFonts w:ascii="Calibri" w:eastAsia="Times New Roman" w:hAnsi="Calibri" w:cs="Times New Roman"/>
                <w:b/>
                <w:bCs/>
                <w:lang w:eastAsia="pl-PL"/>
              </w:rPr>
              <w:t>Licencja na oprogramowanie do pracy grupowej zespołu (poczta, kalendarz, zadania</w:t>
            </w:r>
            <w:r>
              <w:rPr>
                <w:rFonts w:ascii="Calibri" w:eastAsia="Times New Roman" w:hAnsi="Calibri" w:cs="Times New Roman"/>
                <w:b/>
                <w:bCs/>
                <w:lang w:eastAsia="pl-PL"/>
              </w:rPr>
              <w:t xml:space="preserve">, kontakty, foldery </w:t>
            </w:r>
            <w:r w:rsidRPr="007B62CB">
              <w:rPr>
                <w:rFonts w:ascii="Calibri" w:eastAsia="Times New Roman" w:hAnsi="Calibri" w:cs="Times New Roman"/>
                <w:b/>
                <w:bCs/>
                <w:lang w:eastAsia="pl-PL"/>
              </w:rPr>
              <w:t>)</w:t>
            </w:r>
            <w:r>
              <w:rPr>
                <w:rFonts w:ascii="Calibri" w:eastAsia="Times New Roman" w:hAnsi="Calibri" w:cs="Times New Roman"/>
                <w:b/>
                <w:bCs/>
                <w:lang w:eastAsia="pl-PL"/>
              </w:rPr>
              <w:t xml:space="preserve"> </w:t>
            </w:r>
            <w:r w:rsidRPr="007B62CB">
              <w:rPr>
                <w:rFonts w:ascii="Calibri" w:eastAsia="Times New Roman" w:hAnsi="Calibri" w:cs="Times New Roman"/>
                <w:b/>
                <w:bCs/>
                <w:lang w:eastAsia="pl-PL"/>
              </w:rPr>
              <w:t>wraz z licencjami dostępowymi dla użytkowników</w:t>
            </w:r>
          </w:p>
        </w:tc>
        <w:tc>
          <w:tcPr>
            <w:tcW w:w="1446" w:type="dxa"/>
            <w:noWrap/>
            <w:hideMark/>
          </w:tcPr>
          <w:p w14:paraId="651F58EA" w14:textId="1B859FCD" w:rsidR="00C16137" w:rsidRPr="007B62CB" w:rsidRDefault="007B62CB" w:rsidP="007B62CB">
            <w:pPr>
              <w:jc w:val="center"/>
              <w:rPr>
                <w:rFonts w:ascii="Times New Roman" w:eastAsia="Times New Roman" w:hAnsi="Times New Roman" w:cs="Times New Roman"/>
                <w:sz w:val="20"/>
                <w:szCs w:val="20"/>
                <w:lang w:eastAsia="pl-PL"/>
              </w:rPr>
            </w:pPr>
            <w:r>
              <w:rPr>
                <w:rFonts w:ascii="Calibri" w:eastAsia="Times New Roman" w:hAnsi="Calibri" w:cs="Times New Roman"/>
                <w:b/>
                <w:bCs/>
                <w:lang w:eastAsia="pl-PL"/>
              </w:rPr>
              <w:t>1 komplet</w:t>
            </w:r>
          </w:p>
        </w:tc>
      </w:tr>
      <w:tr w:rsidR="00C16137" w:rsidRPr="00C16137" w14:paraId="143A8E7D" w14:textId="77777777" w:rsidTr="007B62CB">
        <w:trPr>
          <w:trHeight w:val="283"/>
        </w:trPr>
        <w:tc>
          <w:tcPr>
            <w:tcW w:w="743" w:type="dxa"/>
            <w:noWrap/>
            <w:hideMark/>
          </w:tcPr>
          <w:p w14:paraId="06106BF6" w14:textId="4849747E"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3</w:t>
            </w:r>
          </w:p>
        </w:tc>
        <w:tc>
          <w:tcPr>
            <w:tcW w:w="6623" w:type="dxa"/>
            <w:hideMark/>
          </w:tcPr>
          <w:p w14:paraId="3F0A7085" w14:textId="34F81D2C" w:rsidR="00C16137" w:rsidRPr="007B62CB" w:rsidRDefault="007B62CB" w:rsidP="00C16137">
            <w:pPr>
              <w:rPr>
                <w:rFonts w:ascii="Calibri" w:eastAsia="Times New Roman" w:hAnsi="Calibri" w:cs="Times New Roman"/>
                <w:b/>
                <w:bCs/>
                <w:lang w:eastAsia="pl-PL"/>
              </w:rPr>
            </w:pPr>
            <w:r w:rsidRPr="007B62CB">
              <w:rPr>
                <w:rFonts w:ascii="Calibri" w:eastAsia="Times New Roman" w:hAnsi="Calibri" w:cs="Times New Roman"/>
                <w:b/>
                <w:bCs/>
                <w:lang w:eastAsia="pl-PL"/>
              </w:rPr>
              <w:t xml:space="preserve">Licencja na system archiwizacji danych </w:t>
            </w:r>
          </w:p>
        </w:tc>
        <w:tc>
          <w:tcPr>
            <w:tcW w:w="1446" w:type="dxa"/>
            <w:noWrap/>
            <w:hideMark/>
          </w:tcPr>
          <w:p w14:paraId="0E8B61FB" w14:textId="557AE12A"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1 komplet</w:t>
            </w:r>
          </w:p>
        </w:tc>
      </w:tr>
      <w:tr w:rsidR="00C16137" w:rsidRPr="00C16137" w14:paraId="45A8C042" w14:textId="77777777" w:rsidTr="007B62CB">
        <w:trPr>
          <w:trHeight w:val="330"/>
        </w:trPr>
        <w:tc>
          <w:tcPr>
            <w:tcW w:w="743" w:type="dxa"/>
            <w:noWrap/>
            <w:hideMark/>
          </w:tcPr>
          <w:p w14:paraId="5346A16D" w14:textId="4AA40A42"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4</w:t>
            </w:r>
          </w:p>
        </w:tc>
        <w:tc>
          <w:tcPr>
            <w:tcW w:w="6623" w:type="dxa"/>
            <w:hideMark/>
          </w:tcPr>
          <w:p w14:paraId="57ABA338" w14:textId="1488D2D1" w:rsidR="00C16137" w:rsidRPr="007B62CB" w:rsidRDefault="007B62CB" w:rsidP="00C16137">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wirtualizację systemów operacyjnych</w:t>
            </w:r>
          </w:p>
        </w:tc>
        <w:tc>
          <w:tcPr>
            <w:tcW w:w="1446" w:type="dxa"/>
            <w:noWrap/>
            <w:hideMark/>
          </w:tcPr>
          <w:p w14:paraId="6EA18644" w14:textId="576F8337" w:rsidR="007B62CB" w:rsidRPr="00C16137" w:rsidRDefault="00C16137" w:rsidP="007B62CB">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1</w:t>
            </w:r>
            <w:r w:rsidR="007B62CB">
              <w:rPr>
                <w:rFonts w:ascii="Calibri" w:eastAsia="Times New Roman" w:hAnsi="Calibri" w:cs="Times New Roman"/>
                <w:b/>
                <w:bCs/>
                <w:lang w:eastAsia="pl-PL"/>
              </w:rPr>
              <w:t xml:space="preserve"> komplet</w:t>
            </w:r>
          </w:p>
        </w:tc>
      </w:tr>
    </w:tbl>
    <w:p w14:paraId="0B6620CF" w14:textId="765FEB35" w:rsidR="006715A3" w:rsidRDefault="006715A3" w:rsidP="00FA6323">
      <w:pPr>
        <w:jc w:val="both"/>
        <w:rPr>
          <w:rFonts w:cstheme="minorHAnsi"/>
          <w:lang w:eastAsia="pl-PL"/>
        </w:rPr>
      </w:pPr>
    </w:p>
    <w:p w14:paraId="0B37D5D2" w14:textId="77777777" w:rsidR="00211344" w:rsidRDefault="00211344" w:rsidP="00211344">
      <w:pPr>
        <w:pStyle w:val="Default"/>
        <w:jc w:val="both"/>
        <w:rPr>
          <w:rFonts w:asciiTheme="minorHAnsi" w:hAnsiTheme="minorHAnsi" w:cstheme="minorHAnsi"/>
          <w:b/>
          <w:sz w:val="22"/>
          <w:szCs w:val="22"/>
        </w:rPr>
      </w:pPr>
      <w:r>
        <w:rPr>
          <w:rFonts w:asciiTheme="minorHAnsi" w:hAnsiTheme="minorHAnsi" w:cstheme="minorHAnsi"/>
          <w:b/>
          <w:sz w:val="22"/>
          <w:szCs w:val="22"/>
        </w:rPr>
        <w:t>Minimalne parametry techniczne oferowanych licencji</w:t>
      </w:r>
    </w:p>
    <w:p w14:paraId="7812948E" w14:textId="77777777" w:rsidR="00211344" w:rsidRDefault="00211344" w:rsidP="00211344">
      <w:pPr>
        <w:pStyle w:val="Default"/>
        <w:ind w:left="360"/>
        <w:jc w:val="both"/>
        <w:rPr>
          <w:rFonts w:asciiTheme="minorHAnsi" w:hAnsiTheme="minorHAnsi" w:cstheme="minorHAnsi"/>
          <w:b/>
          <w:sz w:val="22"/>
          <w:szCs w:val="22"/>
        </w:rPr>
      </w:pPr>
    </w:p>
    <w:p w14:paraId="7BD9FF6C"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t>Licencja na systemy operacyjne wraz z licencjami dostępowymi dla użytkowników</w:t>
      </w:r>
    </w:p>
    <w:p w14:paraId="7528CB8A" w14:textId="77777777" w:rsidR="00211344" w:rsidRDefault="00211344" w:rsidP="00211344">
      <w:pPr>
        <w:pStyle w:val="Default"/>
        <w:ind w:left="360"/>
        <w:jc w:val="both"/>
        <w:rPr>
          <w:rFonts w:asciiTheme="minorHAnsi" w:hAnsiTheme="minorHAnsi" w:cstheme="minorHAnsi"/>
          <w:b/>
          <w:sz w:val="22"/>
          <w:szCs w:val="22"/>
        </w:rPr>
      </w:pPr>
    </w:p>
    <w:p w14:paraId="39157055"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68348D2" w14:textId="77777777" w:rsidR="00211344" w:rsidRPr="00F7356A"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Licencja na systemy operacyjne pozwalający na uruchomienie aplikacji do pracy grupowej zespołu, bazy danych wyników prac badawczych, bazy pomiarów produkcji prototypowej,</w:t>
      </w:r>
      <w:r>
        <w:rPr>
          <w:rFonts w:asciiTheme="minorHAnsi" w:hAnsiTheme="minorHAnsi" w:cstheme="minorHAnsi"/>
          <w:sz w:val="20"/>
          <w:szCs w:val="20"/>
        </w:rPr>
        <w:t xml:space="preserve"> </w:t>
      </w:r>
      <w:r w:rsidRPr="00F7356A">
        <w:rPr>
          <w:rFonts w:asciiTheme="minorHAnsi" w:hAnsiTheme="minorHAnsi" w:cstheme="minorHAnsi"/>
          <w:sz w:val="20"/>
          <w:szCs w:val="20"/>
        </w:rPr>
        <w:t>baz</w:t>
      </w:r>
      <w:r>
        <w:rPr>
          <w:rFonts w:asciiTheme="minorHAnsi" w:hAnsiTheme="minorHAnsi" w:cstheme="minorHAnsi"/>
          <w:sz w:val="20"/>
          <w:szCs w:val="20"/>
        </w:rPr>
        <w:t>y</w:t>
      </w:r>
      <w:r w:rsidRPr="00F7356A">
        <w:rPr>
          <w:rFonts w:asciiTheme="minorHAnsi" w:hAnsiTheme="minorHAnsi" w:cstheme="minorHAnsi"/>
          <w:sz w:val="20"/>
          <w:szCs w:val="20"/>
        </w:rPr>
        <w:t xml:space="preserve"> wyników laboratoryjnych, przechowywanie dokumentacji systemowej, niezbędnej do gromadzenia informacji w trakcie badań przemysłowych</w:t>
      </w:r>
    </w:p>
    <w:p w14:paraId="758D4EE4" w14:textId="77777777" w:rsidR="00211344" w:rsidRDefault="00211344" w:rsidP="00211344">
      <w:pPr>
        <w:pStyle w:val="Default"/>
        <w:ind w:left="360"/>
        <w:jc w:val="both"/>
        <w:rPr>
          <w:rFonts w:asciiTheme="minorHAnsi" w:hAnsiTheme="minorHAnsi" w:cstheme="minorHAnsi"/>
          <w:sz w:val="20"/>
          <w:szCs w:val="20"/>
        </w:rPr>
      </w:pPr>
    </w:p>
    <w:p w14:paraId="49188048" w14:textId="77777777" w:rsidR="00211344" w:rsidRPr="0006566B"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Wymagania ogólne</w:t>
      </w:r>
    </w:p>
    <w:p w14:paraId="4BFE22F2" w14:textId="77777777" w:rsidR="00211344" w:rsidRPr="0006566B" w:rsidRDefault="00211344" w:rsidP="00211344">
      <w:pPr>
        <w:pStyle w:val="Default"/>
        <w:ind w:left="360"/>
        <w:jc w:val="both"/>
        <w:rPr>
          <w:rFonts w:asciiTheme="minorHAnsi" w:hAnsiTheme="minorHAnsi" w:cstheme="minorHAnsi"/>
          <w:sz w:val="20"/>
          <w:szCs w:val="20"/>
        </w:rPr>
      </w:pPr>
    </w:p>
    <w:p w14:paraId="6F8F811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Współpraca z procesorami o architekturze x86-64.</w:t>
      </w:r>
    </w:p>
    <w:p w14:paraId="6F59489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Instalacja i użytkowanie aplikacji 32-bit. i 64-bit. na dostarczonym systemie operacyjnym.</w:t>
      </w:r>
    </w:p>
    <w:p w14:paraId="4F43C4D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 xml:space="preserve">W ramach dostarczonej licencji zawarta możliwość instalacji oprogramowania na serwerze wyposażonym w </w:t>
      </w:r>
      <w:r>
        <w:rPr>
          <w:rFonts w:asciiTheme="minorHAnsi" w:hAnsiTheme="minorHAnsi" w:cstheme="minorHAnsi"/>
          <w:sz w:val="20"/>
          <w:szCs w:val="20"/>
        </w:rPr>
        <w:t xml:space="preserve">min. </w:t>
      </w:r>
      <w:r w:rsidRPr="0006566B">
        <w:rPr>
          <w:rFonts w:asciiTheme="minorHAnsi" w:hAnsiTheme="minorHAnsi" w:cstheme="minorHAnsi"/>
          <w:sz w:val="20"/>
          <w:szCs w:val="20"/>
        </w:rPr>
        <w:t>16 rdzeni.</w:t>
      </w:r>
    </w:p>
    <w:p w14:paraId="75E263A8"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64 procesorów fizycznych oraz co najmniej 64 procesorów logicznych (wirtualnych).</w:t>
      </w:r>
    </w:p>
    <w:p w14:paraId="09162D2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Pojemność obsługiwanej pamięci RAM w ramach jednej instancji systemu operacyjnego - co najmniej 4TB.</w:t>
      </w:r>
    </w:p>
    <w:p w14:paraId="32CEF43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dostępu wielościeżkowego do zasobów LAN poprzez kontrolery Gigabit Ethernet, w trybie równoważenia obciążenia łącza (</w:t>
      </w:r>
      <w:proofErr w:type="spellStart"/>
      <w:r w:rsidRPr="0006566B">
        <w:rPr>
          <w:rFonts w:asciiTheme="minorHAnsi" w:hAnsiTheme="minorHAnsi" w:cstheme="minorHAnsi"/>
          <w:sz w:val="20"/>
          <w:szCs w:val="20"/>
        </w:rPr>
        <w:t>load</w:t>
      </w:r>
      <w:proofErr w:type="spellEnd"/>
      <w:r w:rsidRPr="0006566B">
        <w:rPr>
          <w:rFonts w:asciiTheme="minorHAnsi" w:hAnsiTheme="minorHAnsi" w:cstheme="minorHAnsi"/>
          <w:sz w:val="20"/>
          <w:szCs w:val="20"/>
        </w:rPr>
        <w:t xml:space="preserve"> </w:t>
      </w:r>
      <w:proofErr w:type="spellStart"/>
      <w:r w:rsidRPr="0006566B">
        <w:rPr>
          <w:rFonts w:asciiTheme="minorHAnsi" w:hAnsiTheme="minorHAnsi" w:cstheme="minorHAnsi"/>
          <w:sz w:val="20"/>
          <w:szCs w:val="20"/>
        </w:rPr>
        <w:t>balancing</w:t>
      </w:r>
      <w:proofErr w:type="spellEnd"/>
      <w:r w:rsidRPr="0006566B">
        <w:rPr>
          <w:rFonts w:asciiTheme="minorHAnsi" w:hAnsiTheme="minorHAnsi" w:cstheme="minorHAnsi"/>
          <w:sz w:val="20"/>
          <w:szCs w:val="20"/>
        </w:rPr>
        <w:t>) i redundancji łącza (</w:t>
      </w:r>
      <w:proofErr w:type="spellStart"/>
      <w:r w:rsidRPr="0006566B">
        <w:rPr>
          <w:rFonts w:asciiTheme="minorHAnsi" w:hAnsiTheme="minorHAnsi" w:cstheme="minorHAnsi"/>
          <w:sz w:val="20"/>
          <w:szCs w:val="20"/>
        </w:rPr>
        <w:t>failover</w:t>
      </w:r>
      <w:proofErr w:type="spellEnd"/>
      <w:r w:rsidRPr="0006566B">
        <w:rPr>
          <w:rFonts w:asciiTheme="minorHAnsi" w:hAnsiTheme="minorHAnsi" w:cstheme="minorHAnsi"/>
          <w:sz w:val="20"/>
          <w:szCs w:val="20"/>
        </w:rPr>
        <w:t>) – natywnie lub z wykorzystaniem sterowników producenta sprzętu.</w:t>
      </w:r>
    </w:p>
    <w:p w14:paraId="487C44B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Praca w roli klienta domeny Microsoft Active Directory.</w:t>
      </w:r>
    </w:p>
    <w:p w14:paraId="6264ECA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kontrolera domeny Microsoft Active Directory na poziomie Microsoft Windows Server 2012.</w:t>
      </w:r>
    </w:p>
    <w:p w14:paraId="54D8C4FF"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 xml:space="preserve">Zawarta możliwość uruchomienia roli serwera DHCP, w tym funkcji </w:t>
      </w:r>
      <w:proofErr w:type="spellStart"/>
      <w:r w:rsidRPr="0006566B">
        <w:rPr>
          <w:rFonts w:asciiTheme="minorHAnsi" w:hAnsiTheme="minorHAnsi" w:cstheme="minorHAnsi"/>
          <w:sz w:val="20"/>
          <w:szCs w:val="20"/>
        </w:rPr>
        <w:t>klastrowania</w:t>
      </w:r>
      <w:proofErr w:type="spellEnd"/>
      <w:r w:rsidRPr="0006566B">
        <w:rPr>
          <w:rFonts w:asciiTheme="minorHAnsi" w:hAnsiTheme="minorHAnsi" w:cstheme="minorHAnsi"/>
          <w:sz w:val="20"/>
          <w:szCs w:val="20"/>
        </w:rPr>
        <w:t xml:space="preserve"> serwera DHCP (możliwość uruchomienia dwóch serwerów DHCP operujących jednocześnie na tej samej puli oferowanych adresów IP).</w:t>
      </w:r>
    </w:p>
    <w:p w14:paraId="1B0A5929"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DNS.</w:t>
      </w:r>
    </w:p>
    <w:p w14:paraId="770B2A4C"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klienta i serwera czasu (NTP).</w:t>
      </w:r>
    </w:p>
    <w:p w14:paraId="02628C7D"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plików z uwierzytelnieniem i autoryzacją dostępu w domenie Microsoft Active Directory.</w:t>
      </w:r>
    </w:p>
    <w:p w14:paraId="19B45A06"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wydruku z uwierzytelnieniem i autoryzacją dostępu w domenie Microsoft Active Directory.</w:t>
      </w:r>
    </w:p>
    <w:p w14:paraId="36EE5E04"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stron WWW.</w:t>
      </w:r>
    </w:p>
    <w:p w14:paraId="71999505"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 xml:space="preserve">W ramach dostarczonej licencji zawarte prawo do użytkowania i dostęp do oprogramowania oferowanego przez producenta systemu operacyjnego umożliwiającego </w:t>
      </w:r>
      <w:proofErr w:type="spellStart"/>
      <w:r w:rsidRPr="0006566B">
        <w:rPr>
          <w:rFonts w:asciiTheme="minorHAnsi" w:hAnsiTheme="minorHAnsi" w:cstheme="minorHAnsi"/>
          <w:sz w:val="20"/>
          <w:szCs w:val="20"/>
        </w:rPr>
        <w:t>wirtualizowanie</w:t>
      </w:r>
      <w:proofErr w:type="spellEnd"/>
      <w:r w:rsidRPr="0006566B">
        <w:rPr>
          <w:rFonts w:asciiTheme="minorHAnsi" w:hAnsiTheme="minorHAnsi" w:cstheme="minorHAnsi"/>
          <w:sz w:val="20"/>
          <w:szCs w:val="20"/>
        </w:rPr>
        <w:t xml:space="preserve"> zasobów sprzętowych serwera.</w:t>
      </w:r>
    </w:p>
    <w:p w14:paraId="2BF6CB4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instalacji i użytkowania systemu operacyjnego na co najmniej dwóch maszynach wirtualnych.</w:t>
      </w:r>
    </w:p>
    <w:p w14:paraId="35E1B412"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pobierania poprawek systemu operacyjnego.</w:t>
      </w:r>
    </w:p>
    <w:p w14:paraId="2EC5D66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Wszystkie wymienione w tabeli parametry, role, funkcje, itp. systemu operacyjnego objęte są dostarczoną licencją (licencjami) i zawarte w dostarczonej wersji oprogramowania (nie wymagają ponoszenia przez Zamawiającego dodatkowych kosztów).</w:t>
      </w:r>
    </w:p>
    <w:p w14:paraId="76BE17C8" w14:textId="77777777" w:rsidR="00211344" w:rsidRPr="0006566B" w:rsidRDefault="00211344" w:rsidP="00211344">
      <w:pPr>
        <w:pStyle w:val="Default"/>
        <w:ind w:left="360"/>
        <w:jc w:val="both"/>
        <w:rPr>
          <w:rFonts w:asciiTheme="minorHAnsi" w:hAnsiTheme="minorHAnsi" w:cstheme="minorHAnsi"/>
          <w:sz w:val="20"/>
          <w:szCs w:val="20"/>
        </w:rPr>
      </w:pPr>
    </w:p>
    <w:p w14:paraId="75A35DF9" w14:textId="77777777" w:rsidR="00211344"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Licencje</w:t>
      </w:r>
    </w:p>
    <w:p w14:paraId="1758FF4A" w14:textId="77777777" w:rsidR="00211344" w:rsidRPr="0006566B" w:rsidRDefault="00211344" w:rsidP="00211344">
      <w:pPr>
        <w:pStyle w:val="Default"/>
        <w:numPr>
          <w:ilvl w:val="0"/>
          <w:numId w:val="40"/>
        </w:numPr>
        <w:jc w:val="both"/>
        <w:rPr>
          <w:rFonts w:asciiTheme="minorHAnsi" w:hAnsiTheme="minorHAnsi" w:cstheme="minorHAnsi"/>
          <w:sz w:val="20"/>
          <w:szCs w:val="20"/>
        </w:rPr>
      </w:pPr>
      <w:r w:rsidRPr="0006566B">
        <w:rPr>
          <w:rFonts w:asciiTheme="minorHAnsi" w:hAnsiTheme="minorHAnsi" w:cstheme="minorHAnsi"/>
          <w:sz w:val="20"/>
          <w:szCs w:val="20"/>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4C4667AA"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a) wielokrotnego użycia jednego obrazu dysku w procesie instalacji,</w:t>
      </w:r>
    </w:p>
    <w:p w14:paraId="4403BDEC"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b) tworzenia kopii zapasowych</w:t>
      </w:r>
    </w:p>
    <w:p w14:paraId="5E99E66B"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c) masowej aktywacji oprogramowania przy użyciu jednego klucza aktywacyjnego dla danego typu oprogramowania.</w:t>
      </w:r>
    </w:p>
    <w:p w14:paraId="51296EFC" w14:textId="77777777"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Należy dostarczyć min. 4 licencje na system operacyjny oraz 30 licencji dostępowych na użytkownika. </w:t>
      </w:r>
    </w:p>
    <w:p w14:paraId="3D93AAC4" w14:textId="77777777"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Zamawiający nie dopuszcza oferowania licencji typu OEM. </w:t>
      </w:r>
    </w:p>
    <w:p w14:paraId="650AE649" w14:textId="77777777" w:rsidR="00211344" w:rsidRPr="000654A7" w:rsidRDefault="00211344" w:rsidP="00211344">
      <w:pPr>
        <w:pStyle w:val="Default"/>
        <w:numPr>
          <w:ilvl w:val="0"/>
          <w:numId w:val="40"/>
        </w:numPr>
        <w:jc w:val="both"/>
        <w:rPr>
          <w:rFonts w:cstheme="minorHAnsi"/>
          <w:sz w:val="20"/>
          <w:szCs w:val="20"/>
        </w:rPr>
      </w:pPr>
      <w:r>
        <w:rPr>
          <w:rFonts w:cstheme="minorHAnsi"/>
          <w:sz w:val="20"/>
          <w:szCs w:val="20"/>
        </w:rPr>
        <w:t>Należy zapewnić wsparcie techniczne przez okres min. 5 lat z dostępem do aktualizacji oprogramowania oraz zgłoszeń awarii w trybie 24h/dobę 7 dni w tygodniu</w:t>
      </w:r>
    </w:p>
    <w:p w14:paraId="6E316A7D" w14:textId="77777777" w:rsidR="00211344" w:rsidRPr="00A10233" w:rsidRDefault="00211344" w:rsidP="00211344">
      <w:pPr>
        <w:pStyle w:val="Default"/>
        <w:ind w:left="360"/>
        <w:jc w:val="both"/>
        <w:rPr>
          <w:rFonts w:asciiTheme="minorHAnsi" w:hAnsiTheme="minorHAnsi" w:cstheme="minorHAnsi"/>
          <w:b/>
          <w:sz w:val="22"/>
          <w:szCs w:val="22"/>
        </w:rPr>
      </w:pPr>
    </w:p>
    <w:p w14:paraId="78CF33CB"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lastRenderedPageBreak/>
        <w:t>Licencja na oprogramowanie do pracy grupowej zespołu (poczta, kalendarz, zadania, kontakty, foldery ) wraz z licencjami dostępowymi dla użytkowników</w:t>
      </w:r>
    </w:p>
    <w:p w14:paraId="4002F2A6" w14:textId="77777777" w:rsidR="00211344" w:rsidRDefault="00211344" w:rsidP="00211344">
      <w:pPr>
        <w:pStyle w:val="Default"/>
        <w:ind w:left="360"/>
        <w:jc w:val="both"/>
        <w:rPr>
          <w:rFonts w:asciiTheme="minorHAnsi" w:hAnsiTheme="minorHAnsi" w:cstheme="minorHAnsi"/>
          <w:b/>
          <w:sz w:val="22"/>
          <w:szCs w:val="22"/>
        </w:rPr>
      </w:pPr>
    </w:p>
    <w:p w14:paraId="4C23A68A"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EB8ECFA" w14:textId="77777777" w:rsidR="00211344" w:rsidRDefault="00211344" w:rsidP="00211344">
      <w:pPr>
        <w:pStyle w:val="Default"/>
        <w:ind w:left="360"/>
        <w:jc w:val="both"/>
        <w:rPr>
          <w:rFonts w:asciiTheme="minorHAnsi" w:hAnsiTheme="minorHAnsi" w:cstheme="minorHAnsi"/>
          <w:sz w:val="20"/>
          <w:szCs w:val="20"/>
        </w:rPr>
      </w:pPr>
    </w:p>
    <w:p w14:paraId="6767FB6C" w14:textId="77777777" w:rsidR="00211344" w:rsidRPr="00FC0206"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do wymiany informacji w ramach zespołu badawczego, </w:t>
      </w:r>
      <w:r w:rsidRPr="00F7356A">
        <w:rPr>
          <w:rFonts w:asciiTheme="minorHAnsi" w:hAnsiTheme="minorHAnsi" w:cstheme="minorHAnsi"/>
          <w:sz w:val="20"/>
          <w:szCs w:val="20"/>
        </w:rPr>
        <w:t>które umożliwia zarządzanie danymi w obrębie wielu źródeł kontrolno-badawczych</w:t>
      </w:r>
      <w:r>
        <w:rPr>
          <w:rFonts w:asciiTheme="minorHAnsi" w:hAnsiTheme="minorHAnsi" w:cstheme="minorHAnsi"/>
          <w:sz w:val="20"/>
          <w:szCs w:val="20"/>
        </w:rPr>
        <w:t>.  Oprogramowanie ma pozwolić na t</w:t>
      </w:r>
      <w:r w:rsidRPr="00FC0206">
        <w:rPr>
          <w:rFonts w:asciiTheme="minorHAnsi" w:hAnsiTheme="minorHAnsi" w:cstheme="minorHAnsi"/>
          <w:sz w:val="20"/>
          <w:szCs w:val="22"/>
        </w:rPr>
        <w:t>worzenie dokumentacji systemowej, niezbędnej do gromadzenia informacji w trakcie badań przemysłowych</w:t>
      </w:r>
      <w:r>
        <w:rPr>
          <w:rFonts w:asciiTheme="minorHAnsi" w:hAnsiTheme="minorHAnsi" w:cstheme="minorHAnsi"/>
          <w:sz w:val="20"/>
          <w:szCs w:val="22"/>
        </w:rPr>
        <w:t xml:space="preserve"> oraz b</w:t>
      </w:r>
      <w:r w:rsidRPr="00FC0206">
        <w:rPr>
          <w:rFonts w:asciiTheme="minorHAnsi" w:hAnsiTheme="minorHAnsi" w:cstheme="minorHAnsi"/>
          <w:sz w:val="20"/>
          <w:szCs w:val="22"/>
        </w:rPr>
        <w:t>udowa</w:t>
      </w:r>
      <w:r>
        <w:rPr>
          <w:rFonts w:asciiTheme="minorHAnsi" w:hAnsiTheme="minorHAnsi" w:cstheme="minorHAnsi"/>
          <w:sz w:val="20"/>
          <w:szCs w:val="22"/>
        </w:rPr>
        <w:t>nie</w:t>
      </w:r>
      <w:r w:rsidRPr="00FC0206">
        <w:rPr>
          <w:rFonts w:asciiTheme="minorHAnsi" w:hAnsiTheme="minorHAnsi" w:cstheme="minorHAnsi"/>
          <w:sz w:val="20"/>
          <w:szCs w:val="22"/>
        </w:rPr>
        <w:t xml:space="preserve"> banku wiedzy technicznej i technologicznej</w:t>
      </w:r>
      <w:r>
        <w:rPr>
          <w:rFonts w:asciiTheme="minorHAnsi" w:hAnsiTheme="minorHAnsi" w:cstheme="minorHAnsi"/>
          <w:sz w:val="20"/>
          <w:szCs w:val="22"/>
        </w:rPr>
        <w:t>. Równocześnie oprogramowanie stanowi s</w:t>
      </w:r>
      <w:r w:rsidRPr="00FC0206">
        <w:rPr>
          <w:rFonts w:asciiTheme="minorHAnsi" w:hAnsiTheme="minorHAnsi" w:cstheme="minorHAnsi"/>
          <w:sz w:val="20"/>
          <w:szCs w:val="22"/>
        </w:rPr>
        <w:t>ystem wymiany wiedzy z innymi ośrodkami badawczymi, instytutami czy kooperantami badawczymi w ramach pakietu aplikacji biurowych</w:t>
      </w:r>
      <w:r>
        <w:rPr>
          <w:rFonts w:asciiTheme="minorHAnsi" w:hAnsiTheme="minorHAnsi" w:cstheme="minorHAnsi"/>
          <w:sz w:val="20"/>
          <w:szCs w:val="22"/>
        </w:rPr>
        <w:t>.</w:t>
      </w:r>
    </w:p>
    <w:p w14:paraId="1B255ED0" w14:textId="77777777" w:rsidR="00211344" w:rsidRPr="00FC0206" w:rsidRDefault="00211344" w:rsidP="00211344">
      <w:pPr>
        <w:pStyle w:val="Default"/>
        <w:ind w:left="1068"/>
        <w:jc w:val="both"/>
        <w:rPr>
          <w:rFonts w:asciiTheme="minorHAnsi" w:hAnsiTheme="minorHAnsi" w:cstheme="minorHAnsi"/>
          <w:sz w:val="20"/>
          <w:szCs w:val="20"/>
        </w:rPr>
      </w:pPr>
    </w:p>
    <w:p w14:paraId="03B31FB7"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Wymagania ogólne</w:t>
      </w:r>
    </w:p>
    <w:p w14:paraId="09D47445" w14:textId="77777777" w:rsidR="00211344" w:rsidRPr="00BC0F72" w:rsidRDefault="00211344" w:rsidP="00211344">
      <w:pPr>
        <w:pStyle w:val="Default"/>
        <w:ind w:left="360"/>
        <w:jc w:val="both"/>
        <w:rPr>
          <w:rFonts w:asciiTheme="minorHAnsi" w:hAnsiTheme="minorHAnsi" w:cstheme="minorHAnsi"/>
          <w:sz w:val="20"/>
          <w:szCs w:val="22"/>
        </w:rPr>
      </w:pPr>
    </w:p>
    <w:p w14:paraId="367D24CD"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Integracja z klientem pocztowym Microsoft Outlook 2016 oraz Outlook 2013 po protokole MAPI lub MAPI </w:t>
      </w:r>
      <w:proofErr w:type="spellStart"/>
      <w:r w:rsidRPr="00BC0F72">
        <w:rPr>
          <w:rFonts w:asciiTheme="minorHAnsi" w:hAnsiTheme="minorHAnsi" w:cstheme="minorHAnsi"/>
          <w:sz w:val="20"/>
          <w:szCs w:val="22"/>
        </w:rPr>
        <w:t>over</w:t>
      </w:r>
      <w:proofErr w:type="spellEnd"/>
      <w:r w:rsidRPr="00BC0F72">
        <w:rPr>
          <w:rFonts w:asciiTheme="minorHAnsi" w:hAnsiTheme="minorHAnsi" w:cstheme="minorHAnsi"/>
          <w:sz w:val="20"/>
          <w:szCs w:val="22"/>
        </w:rPr>
        <w:t xml:space="preserve"> HTTP.</w:t>
      </w:r>
    </w:p>
    <w:p w14:paraId="79F9ACFA"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minimum </w:t>
      </w:r>
      <w:r>
        <w:rPr>
          <w:rFonts w:asciiTheme="minorHAnsi" w:hAnsiTheme="minorHAnsi" w:cstheme="minorHAnsi"/>
          <w:sz w:val="20"/>
          <w:szCs w:val="22"/>
        </w:rPr>
        <w:t>3</w:t>
      </w:r>
      <w:r w:rsidRPr="00BC0F72">
        <w:rPr>
          <w:rFonts w:asciiTheme="minorHAnsi" w:hAnsiTheme="minorHAnsi" w:cstheme="minorHAnsi"/>
          <w:sz w:val="20"/>
          <w:szCs w:val="22"/>
        </w:rPr>
        <w:t xml:space="preserve">0 skrzynek pocztowych. Należy dostarczyć wszystkie niezbędne licencje do obsługi </w:t>
      </w:r>
      <w:r>
        <w:rPr>
          <w:rFonts w:asciiTheme="minorHAnsi" w:hAnsiTheme="minorHAnsi" w:cstheme="minorHAnsi"/>
          <w:sz w:val="20"/>
          <w:szCs w:val="22"/>
        </w:rPr>
        <w:t>3</w:t>
      </w:r>
      <w:r w:rsidRPr="00BC0F72">
        <w:rPr>
          <w:rFonts w:asciiTheme="minorHAnsi" w:hAnsiTheme="minorHAnsi" w:cstheme="minorHAnsi"/>
          <w:sz w:val="20"/>
          <w:szCs w:val="22"/>
        </w:rPr>
        <w:t>0 skrzynek .</w:t>
      </w:r>
    </w:p>
    <w:p w14:paraId="7A6DF139"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dostępu do skrzynek pocztowych dla użytkowników przez portal webowy dostępny wewnątrz oraz na zewnątrz organizacji.</w:t>
      </w:r>
    </w:p>
    <w:p w14:paraId="66CC0207"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Integracja z Active Directory (w szczególności brak konieczności zakładania nowych kont dla użytkowników serwera pocztowego jeżeli użytkownik ma już konto w domenie Active Directory).</w:t>
      </w:r>
    </w:p>
    <w:p w14:paraId="3B76BD28"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Możliwość r</w:t>
      </w:r>
      <w:r w:rsidRPr="00BC0F72">
        <w:rPr>
          <w:rFonts w:asciiTheme="minorHAnsi" w:hAnsiTheme="minorHAnsi" w:cstheme="minorHAnsi"/>
          <w:sz w:val="20"/>
          <w:szCs w:val="22"/>
        </w:rPr>
        <w:t>ozłożenie ruchu pocztowego na minimum dwa serwery pracujące w klastrze wysokiej dostępności. W przypadku awarii jednego z pracujących serwerów, dostęp do skrzynek pocztowych powinien być zapewniony dla wszystkich użytkowników systemu pocztowego.</w:t>
      </w:r>
    </w:p>
    <w:p w14:paraId="55436F9C"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Możliwość dołożenia dodatkowych serwerów pocztowych do klastra pracy awaryjnej bez konieczności usuwania klastra i bez ingerencji w dane użytkowników trzymane w bazach pocztowych.</w:t>
      </w:r>
    </w:p>
    <w:p w14:paraId="171DA9D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Wbudowane zabezpieczenia przed wirusami, spamem i atakami mającymi na celu wyłudzenie informacji.</w:t>
      </w:r>
    </w:p>
    <w:p w14:paraId="68093B6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Wbudowane rozwiązania monitorowania i dostępności zarządzanej obejmują funkcje </w:t>
      </w:r>
      <w:proofErr w:type="spellStart"/>
      <w:r w:rsidRPr="00BC0F72">
        <w:rPr>
          <w:rFonts w:asciiTheme="minorHAnsi" w:hAnsiTheme="minorHAnsi" w:cstheme="minorHAnsi"/>
          <w:sz w:val="20"/>
          <w:szCs w:val="22"/>
        </w:rPr>
        <w:t>samonaprawiania</w:t>
      </w:r>
      <w:proofErr w:type="spellEnd"/>
      <w:r w:rsidRPr="00BC0F72">
        <w:rPr>
          <w:rFonts w:asciiTheme="minorHAnsi" w:hAnsiTheme="minorHAnsi" w:cstheme="minorHAnsi"/>
          <w:sz w:val="20"/>
          <w:szCs w:val="22"/>
        </w:rPr>
        <w:t>, umożliwiające automatyczne odzyskanie informacji po awarii.</w:t>
      </w:r>
    </w:p>
    <w:p w14:paraId="4537BA6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dla użytkownika dostępu do poczty e-mail, kalendarza, kontaktów i zadań w obrębie jego skrzynki pocztowej.</w:t>
      </w:r>
    </w:p>
    <w:p w14:paraId="05F6C3CF"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Możliwości kontroli dostępu do skrzynek pocztowych opartej na rolach.</w:t>
      </w:r>
    </w:p>
    <w:p w14:paraId="66C28D2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Licencja na skrzynkę pocztową:</w:t>
      </w:r>
    </w:p>
    <w:p w14:paraId="50ACF5EA"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Poczta e-mail, kalendarz, kontakty i zadania</w:t>
      </w:r>
    </w:p>
    <w:p w14:paraId="1663046D"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 xml:space="preserve">Aplikacja w sieci Web (obsługa w przeglądarkach Internet Explorer, </w:t>
      </w:r>
      <w:proofErr w:type="spellStart"/>
      <w:r w:rsidRPr="00BC0F72">
        <w:rPr>
          <w:rFonts w:asciiTheme="minorHAnsi" w:hAnsiTheme="minorHAnsi" w:cstheme="minorHAnsi"/>
          <w:sz w:val="20"/>
          <w:szCs w:val="22"/>
        </w:rPr>
        <w:t>Firefox</w:t>
      </w:r>
      <w:proofErr w:type="spellEnd"/>
      <w:r w:rsidRPr="00BC0F72">
        <w:rPr>
          <w:rFonts w:asciiTheme="minorHAnsi" w:hAnsiTheme="minorHAnsi" w:cstheme="minorHAnsi"/>
          <w:sz w:val="20"/>
          <w:szCs w:val="22"/>
        </w:rPr>
        <w:t>, Chrome, Safari i Edge)</w:t>
      </w:r>
    </w:p>
    <w:p w14:paraId="6FAD8B15"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Możliwości kontroli dostępu opartej na rolach</w:t>
      </w:r>
    </w:p>
    <w:p w14:paraId="6FBD9B63"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Serwer poczty elektronicznej musi charakteryzować się następującymi cechami, bez konieczności użycia rozwiązań firm trzecich:</w:t>
      </w:r>
    </w:p>
    <w:p w14:paraId="57FF216B"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podstawowa:</w:t>
      </w:r>
    </w:p>
    <w:p w14:paraId="71B1FAD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Odbieranie i wysyłanie poczty elektronicznej do adresatów wewnętrznych oraz zewnętrznych.</w:t>
      </w:r>
    </w:p>
    <w:p w14:paraId="53F0ABF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Mechanizmy powiadomień o dostarczeniu i przeczytaniu wiadomości przez adresata.</w:t>
      </w:r>
    </w:p>
    <w:p w14:paraId="53024D3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osobistymi kalendarzami, listami kontaktów, zadaniami, notatkami.</w:t>
      </w:r>
    </w:p>
    <w:p w14:paraId="1A58338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Zarządzanie strukturą i zawartością skrzynki pocztowej samodzielnie przez użytkownika końcowego, w tym: kategoryzacja treści, nadawanie ważności, flagowanie elementów do wykonania wraz z przypisaniem terminu i przypomnienia.</w:t>
      </w:r>
    </w:p>
    <w:p w14:paraId="44BEB7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zastosowania podpisu cyfrowego i szyfrowania wiadomości.</w:t>
      </w:r>
    </w:p>
    <w:p w14:paraId="63A054A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Pełne wsparcie dla klienta poczty elektronicznej MS Outlook 2013 i nowszych wersji.</w:t>
      </w:r>
    </w:p>
    <w:p w14:paraId="18DB78EF"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pracę grupową:</w:t>
      </w:r>
    </w:p>
    <w:p w14:paraId="36BB378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przypisania różnych akcji dla adresata wysyłanej wiadomości, np. do wykonania czy do przeczytania w określonym terminie.</w:t>
      </w:r>
    </w:p>
    <w:p w14:paraId="474CF8B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określenia terminu wygaśnięcia wiadomości.</w:t>
      </w:r>
    </w:p>
    <w:p w14:paraId="6EEDC4A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Udostępnianie kalendarzy osobistych do wglądu i edycji innym użytkownikom, z możliwością definiowania poziomów dostępu.</w:t>
      </w:r>
    </w:p>
    <w:p w14:paraId="329DAAB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Podgląd stanu dostępności innych użytkowników w oparciu o ich kalendarze.</w:t>
      </w:r>
    </w:p>
    <w:p w14:paraId="65AAC79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63B773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prostego delegowania zadań do innych pracowników, wraz ze śledzeniem statusu ich wykonania.</w:t>
      </w:r>
    </w:p>
    <w:p w14:paraId="0FCB3DB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współdzielonymi repozytoriami kontaktów, kalendarzy, zadań.</w:t>
      </w:r>
    </w:p>
    <w:p w14:paraId="030BC60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udostępniania współdzielonych skrzynek pocztowych.</w:t>
      </w:r>
    </w:p>
    <w:p w14:paraId="75B838D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Obsługa list i grup dystrybucyjnych.</w:t>
      </w:r>
    </w:p>
    <w:p w14:paraId="376911C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Dostęp ze skrzynki do poczty elektronicznej, poczty głosowej, wiadomości błyskawicznych i SMS-ów.</w:t>
      </w:r>
    </w:p>
    <w:p w14:paraId="54DB09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informowania zewnętrznych użytkowników poczty elektronicznej o dostępności lub niedostępności.</w:t>
      </w:r>
    </w:p>
    <w:p w14:paraId="7216E4B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wyboru poziomu szczegółowości udostępnianych informacji o dostępności.</w:t>
      </w:r>
    </w:p>
    <w:p w14:paraId="735204F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Widok rozmowy, automatycznie organizujący wątki wiadomości w oparciu o przebieg wymiany wiadomości między stronami.</w:t>
      </w:r>
    </w:p>
    <w:p w14:paraId="2C96787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239922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Transkrypcja tekstowa wiadomości głosowej, pozwalająca użytkownikom na szybkie </w:t>
      </w:r>
      <w:proofErr w:type="spellStart"/>
      <w:r w:rsidRPr="00BC0F72">
        <w:rPr>
          <w:rFonts w:asciiTheme="minorHAnsi" w:hAnsiTheme="minorHAnsi" w:cstheme="minorHAnsi"/>
          <w:sz w:val="20"/>
          <w:szCs w:val="22"/>
        </w:rPr>
        <w:t>priorytetyzowanie</w:t>
      </w:r>
      <w:proofErr w:type="spellEnd"/>
      <w:r w:rsidRPr="00BC0F72">
        <w:rPr>
          <w:rFonts w:asciiTheme="minorHAnsi" w:hAnsiTheme="minorHAnsi" w:cstheme="minorHAnsi"/>
          <w:sz w:val="20"/>
          <w:szCs w:val="22"/>
        </w:rPr>
        <w:t xml:space="preserve"> wiadomości bez potrzeby odsłuchiwania pliku dźwiękowego.</w:t>
      </w:r>
    </w:p>
    <w:p w14:paraId="44D7540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uruchomienia osobistego automatycznego asystenta poczty głosowej.</w:t>
      </w:r>
    </w:p>
    <w:p w14:paraId="13BF6B6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Telefoniczny dostęp do całej skrzynki odbiorczej – w tym poczty elektronicznej, kalendarza i listy kontaktów.</w:t>
      </w:r>
    </w:p>
    <w:p w14:paraId="3189417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Udostępnienie użytkownikom możliwości aktualizacji danych kontaktowych i śledzenia odbierania wiadomości e-mail bez potrzeby wsparcia ze strony informatyków.</w:t>
      </w:r>
    </w:p>
    <w:p w14:paraId="79A1384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Mechanizm automatycznego dostosowywania się funkcji wyszukiwania kontaktów do najczęstszych działań użytkownika skutkujący </w:t>
      </w:r>
      <w:proofErr w:type="spellStart"/>
      <w:r w:rsidRPr="00BC0F72">
        <w:rPr>
          <w:rFonts w:asciiTheme="minorHAnsi" w:hAnsiTheme="minorHAnsi" w:cstheme="minorHAnsi"/>
          <w:sz w:val="20"/>
          <w:szCs w:val="22"/>
        </w:rPr>
        <w:t>priorytetyzacją</w:t>
      </w:r>
      <w:proofErr w:type="spellEnd"/>
      <w:r w:rsidRPr="00BC0F72">
        <w:rPr>
          <w:rFonts w:asciiTheme="minorHAnsi" w:hAnsiTheme="minorHAnsi" w:cstheme="minorHAnsi"/>
          <w:sz w:val="20"/>
          <w:szCs w:val="22"/>
        </w:rPr>
        <w:t xml:space="preserve"> wyników wyszukiwania.</w:t>
      </w:r>
    </w:p>
    <w:p w14:paraId="38F9425B"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wyszukiwania i łączenia danych (zgodnie z nadanymi uprawnieniami) z systemu poczty elektronicznej oraz innych systemów w organizacji (portali wielofunkcyjnych, komunikacji wielokanałowej i serwerów plików).</w:t>
      </w:r>
    </w:p>
    <w:p w14:paraId="4D735E0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poczty elektronicznej i dokumentów przechowywanych w portalu wielofunkcyjnym z poziomu jednego interfejsu zarządzanego przez serwer poczty elektronicznej.</w:t>
      </w:r>
    </w:p>
    <w:p w14:paraId="5DEAD229"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zarządzanie systemem poczty:</w:t>
      </w:r>
    </w:p>
    <w:p w14:paraId="148D61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Oparcie się o profile użytkowników usługi katalogowej Active Directory.</w:t>
      </w:r>
    </w:p>
    <w:p w14:paraId="0EEC3A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Wielofunkcyjna konsola administracyjna umożliwiająca zarządzanie systemem poczty oraz dostęp do statystyk i logów użytkowników.</w:t>
      </w:r>
    </w:p>
    <w:p w14:paraId="17979BF8"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Definiowanie kwot na rozmiar skrzynek pocztowych użytkowników, z możliwością ustawiania progu ostrzegawczego poniżej górnego limitu.</w:t>
      </w:r>
    </w:p>
    <w:p w14:paraId="2E472AF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definiowania różnych limitów pojemności skrzynek dla różnych grup użytkowników.</w:t>
      </w:r>
    </w:p>
    <w:p w14:paraId="7B49516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przeniesienia lokalnych archiwów skrzynki pocztowej z komputera na serwer.</w:t>
      </w:r>
    </w:p>
    <w:p w14:paraId="46C5A5C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korzystania interfejsu internetowego w celu wykonywania często spotykanych zadań związanych z pomocą techniczną.</w:t>
      </w:r>
    </w:p>
    <w:p w14:paraId="277696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Narzędzia kreowania, wdrażania i zarządzania politykami nazewnictwa grup dystrybucyjnych.</w:t>
      </w:r>
    </w:p>
    <w:p w14:paraId="0B6CC526"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bezpieczeństwa informacji</w:t>
      </w:r>
    </w:p>
    <w:p w14:paraId="66D3F32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Centralne zarządzanie cyklem życia informacji przechowywanych w systemie pocztowym, w tym: śledzenie i rejestrowanie ich przepływu, wygaszanie po zdefiniowanym okresie czasu, oraz archiwizacja danych.</w:t>
      </w:r>
    </w:p>
    <w:p w14:paraId="6C233F4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1F3EB40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zapobiegania wycieku danych ograniczający możliwość wysyłania danych poufnych do nieuprawnionych osób poprzez konfigurowalne funkcje monitoringu i analizy treści, bazujący na ustalonych politykach bezpieczeństwa.</w:t>
      </w:r>
    </w:p>
    <w:p w14:paraId="438C229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łatwiejszej klasyfikacji wiadomości e-mail dzięki definiowanym centralnie zasadom zachowywania, które można zastosować do poszczególnych wiadomości.</w:t>
      </w:r>
    </w:p>
    <w:p w14:paraId="7216E1D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Możliwość wyszukiwania w wielu skrzynkach pocztowych poprzez interfejs przeglądarkowy i funkcja kontroli dostępu w oparciu o role, która umożliwia przeprowadzanie ukierunkowanych </w:t>
      </w:r>
      <w:proofErr w:type="spellStart"/>
      <w:r w:rsidRPr="00BC0F72">
        <w:rPr>
          <w:rFonts w:asciiTheme="minorHAnsi" w:hAnsiTheme="minorHAnsi" w:cstheme="minorHAnsi"/>
          <w:sz w:val="20"/>
          <w:szCs w:val="22"/>
        </w:rPr>
        <w:t>wyszukiwań</w:t>
      </w:r>
      <w:proofErr w:type="spellEnd"/>
      <w:r w:rsidRPr="00BC0F72">
        <w:rPr>
          <w:rFonts w:asciiTheme="minorHAnsi" w:hAnsiTheme="minorHAnsi" w:cstheme="minorHAnsi"/>
          <w:sz w:val="20"/>
          <w:szCs w:val="22"/>
        </w:rPr>
        <w:t xml:space="preserve"> przez pracowników działu HR lub osoby odpowiedzialne za zgodność z uregulowaniami.</w:t>
      </w:r>
    </w:p>
    <w:p w14:paraId="72E3457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13ED5F1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Odbieranie wiadomości zabezpieczonych funkcją IRM przez zewnętrznych użytkowników oraz odpowiadanie na nie – nawet, jeśli nie dysponują oni usługami ADRMS. </w:t>
      </w:r>
    </w:p>
    <w:p w14:paraId="1464F1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Przeglądanie wiadomości wysyłanych na grupy dystrybucyjne przez osoby nimi zarządzające i blokowanie lub dopuszczanie transmisji.</w:t>
      </w:r>
    </w:p>
    <w:p w14:paraId="7F9F40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Wbudowane filtrowanie oprogramowania złośliwego, wirusów i oprogramowania szpiegującego zawartego w wiadomościach wraz z konfigurowalnymi mechanizmami powiadamiania o wykryciu i usunięciu takiego oprogramowania.</w:t>
      </w:r>
    </w:p>
    <w:p w14:paraId="1B88441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audytu dostępu do skrzynek pocztowych z kreowaniem raportów audytowych.</w:t>
      </w:r>
    </w:p>
    <w:p w14:paraId="55A9E0A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użytkowników mobilnych:</w:t>
      </w:r>
    </w:p>
    <w:p w14:paraId="711D4C5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pracy off-</w:t>
      </w:r>
      <w:proofErr w:type="spellStart"/>
      <w:r w:rsidRPr="00BC0F72">
        <w:rPr>
          <w:rFonts w:asciiTheme="minorHAnsi" w:hAnsiTheme="minorHAnsi" w:cstheme="minorHAnsi"/>
          <w:sz w:val="20"/>
          <w:szCs w:val="22"/>
        </w:rPr>
        <w:t>line</w:t>
      </w:r>
      <w:proofErr w:type="spellEnd"/>
      <w:r w:rsidRPr="00BC0F72">
        <w:rPr>
          <w:rFonts w:asciiTheme="minorHAnsi" w:hAnsiTheme="minorHAnsi" w:cstheme="minorHAnsi"/>
          <w:sz w:val="20"/>
          <w:szCs w:val="22"/>
        </w:rPr>
        <w:t xml:space="preserve"> przy słabej łączności z serwerem lub jej całkowitym braku, z pełnym dostępem do danych przechowywanych w skrzynce pocztowej oraz z zachowaniem podstawowej funkcjonalności systemu. Automatyczne przełączanie się aplikacji klienckiej pomiędzy trybem on-line i off-</w:t>
      </w:r>
      <w:proofErr w:type="spellStart"/>
      <w:r w:rsidRPr="00BC0F72">
        <w:rPr>
          <w:rFonts w:asciiTheme="minorHAnsi" w:hAnsiTheme="minorHAnsi" w:cstheme="minorHAnsi"/>
          <w:sz w:val="20"/>
          <w:szCs w:val="22"/>
        </w:rPr>
        <w:t>line</w:t>
      </w:r>
      <w:proofErr w:type="spellEnd"/>
      <w:r w:rsidRPr="00BC0F72">
        <w:rPr>
          <w:rFonts w:asciiTheme="minorHAnsi" w:hAnsiTheme="minorHAnsi" w:cstheme="minorHAnsi"/>
          <w:sz w:val="20"/>
          <w:szCs w:val="22"/>
        </w:rPr>
        <w:t xml:space="preserve"> w zależności od stanu połączenia z serwerem</w:t>
      </w:r>
    </w:p>
    <w:p w14:paraId="0C07DE9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Możliwość „lekkiej” synchronizacji aplikacji klienckiej z serwerem w przypadku słabego łącza (tylko nagłówki wiadomości, tylko wiadomości poniżej określonego rozmiaru itp.) </w:t>
      </w:r>
    </w:p>
    <w:p w14:paraId="24F1EC2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Możliwość korzystania z usług systemu pocztowego w podstawowym zakresie przy pomocy urządzeń mobilnych typu PDA, </w:t>
      </w:r>
      <w:proofErr w:type="spellStart"/>
      <w:r w:rsidRPr="00BC0F72">
        <w:rPr>
          <w:rFonts w:asciiTheme="minorHAnsi" w:hAnsiTheme="minorHAnsi" w:cstheme="minorHAnsi"/>
          <w:sz w:val="20"/>
          <w:szCs w:val="22"/>
        </w:rPr>
        <w:t>SmartPhone</w:t>
      </w:r>
      <w:proofErr w:type="spellEnd"/>
      <w:r w:rsidRPr="00BC0F72">
        <w:rPr>
          <w:rFonts w:asciiTheme="minorHAnsi" w:hAnsiTheme="minorHAnsi" w:cstheme="minorHAnsi"/>
          <w:sz w:val="20"/>
          <w:szCs w:val="22"/>
        </w:rPr>
        <w:t>.</w:t>
      </w:r>
    </w:p>
    <w:p w14:paraId="6FFCF2E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55FF48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Umożliwienie – w przypadku korzystania z systemu pocztowego przez interfejs przeglądarkowy – podglądu typowych załączników (dokumenty PDF, MS Office) w </w:t>
      </w:r>
      <w:r w:rsidRPr="00BC0F72">
        <w:rPr>
          <w:rFonts w:asciiTheme="minorHAnsi" w:hAnsiTheme="minorHAnsi" w:cstheme="minorHAnsi"/>
          <w:sz w:val="20"/>
          <w:szCs w:val="22"/>
        </w:rPr>
        <w:lastRenderedPageBreak/>
        <w:t>postaci stron HTML, bez potrzeby posiadania na stacji użytkownika odpowiedniej aplikacji klienckiej.</w:t>
      </w:r>
    </w:p>
    <w:p w14:paraId="3D9BCC2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interfejsu dostępu do poczty w takich przeglądarkach, jak Internet Explorer, Apple Safari i Mozilla </w:t>
      </w:r>
      <w:proofErr w:type="spellStart"/>
      <w:r w:rsidRPr="00BC0F72">
        <w:rPr>
          <w:rFonts w:asciiTheme="minorHAnsi" w:hAnsiTheme="minorHAnsi" w:cstheme="minorHAnsi"/>
          <w:sz w:val="20"/>
          <w:szCs w:val="22"/>
        </w:rPr>
        <w:t>Firefox</w:t>
      </w:r>
      <w:proofErr w:type="spellEnd"/>
      <w:r w:rsidRPr="00BC0F72">
        <w:rPr>
          <w:rFonts w:asciiTheme="minorHAnsi" w:hAnsiTheme="minorHAnsi" w:cstheme="minorHAnsi"/>
          <w:sz w:val="20"/>
          <w:szCs w:val="22"/>
        </w:rPr>
        <w:t xml:space="preserve">. </w:t>
      </w:r>
    </w:p>
    <w:p w14:paraId="1CF4145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Funkcje związane z niezawodnością systemu:</w:t>
      </w:r>
    </w:p>
    <w:p w14:paraId="5ABE1AF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Zapewnienie pełnej redundancji serwerów poczty elektronicznej bez konieczności wdrażania klastrów oraz niezależnych produktów do replikacji danych. </w:t>
      </w:r>
    </w:p>
    <w:p w14:paraId="4A1D2D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Automatyzacja replikacji bazy danych i przełączania awaryjnego już dla dwóch serwerów poczty, a także w wypadku centrów danych rozproszonych geograficznie.</w:t>
      </w:r>
    </w:p>
    <w:p w14:paraId="5C72000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dostępności i uzyskanie możliwości szybkiego odzyskiwania po awarii dzięki możliwości konfiguracji wielu replik każdej bazy danych skrzynki pocztowej.</w:t>
      </w:r>
    </w:p>
    <w:p w14:paraId="1C7843D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Automatyczne odtwarzanie redundancji poprzez tworzenie kopii zapasowych w miejsce kopii na uszkodzonych dyskach według zadanego schematu.</w:t>
      </w:r>
    </w:p>
    <w:p w14:paraId="4CCE8E0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Ograniczenie zakłócenia pracy użytkowników podczas przenoszenia skrzynek pocztowych między serwerami, pozwalające na przeprowadzanie migracji i konserwacji w dowolnym czasie – nawet w godzinach pracy biurowej.</w:t>
      </w:r>
    </w:p>
    <w:p w14:paraId="2B2A977A" w14:textId="77777777" w:rsidR="00211344"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Zapewnienie ochrony przed utratą e-maili spowodowaną uaktualnianiem lub awarią roli serwera transportu poprzez zapewnienie redundancji i inteligentne przekierowywanie poczty na inną dostępną ścieżkę.</w:t>
      </w:r>
    </w:p>
    <w:p w14:paraId="1C01F85E" w14:textId="77777777" w:rsidR="00211344" w:rsidRPr="00476504"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 xml:space="preserve">Licencja dostępowa:  </w:t>
      </w:r>
      <w:r w:rsidRPr="00476504">
        <w:rPr>
          <w:rFonts w:asciiTheme="minorHAnsi" w:hAnsiTheme="minorHAnsi" w:cstheme="minorHAnsi"/>
          <w:sz w:val="20"/>
          <w:szCs w:val="22"/>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12A1E7D9"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a) wielokrotnego użycia jednego obrazu dysku w procesie instalacji,</w:t>
      </w:r>
    </w:p>
    <w:p w14:paraId="68481E10"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b) tworzenia kopii zapasowych</w:t>
      </w:r>
    </w:p>
    <w:p w14:paraId="31B6286D" w14:textId="77777777" w:rsidR="0021134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c) masowej aktywacji oprogramowania przy użyciu jednego klucza aktywacyjnego dla danego typu oprogramowania.</w:t>
      </w:r>
    </w:p>
    <w:p w14:paraId="3439A48E"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Licencje</w:t>
      </w:r>
    </w:p>
    <w:p w14:paraId="226AB5F4" w14:textId="77777777" w:rsidR="00211344" w:rsidRDefault="00211344" w:rsidP="00211344">
      <w:pPr>
        <w:pStyle w:val="Default"/>
        <w:ind w:left="360"/>
        <w:jc w:val="both"/>
        <w:rPr>
          <w:rFonts w:asciiTheme="minorHAnsi" w:hAnsiTheme="minorHAnsi" w:cstheme="minorHAnsi"/>
          <w:b/>
          <w:sz w:val="22"/>
          <w:szCs w:val="22"/>
        </w:rPr>
      </w:pPr>
    </w:p>
    <w:p w14:paraId="72D3075D"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Należy dostarczyć wszystkie niezbędne licencje do obsługi </w:t>
      </w:r>
      <w:r>
        <w:rPr>
          <w:rFonts w:asciiTheme="minorHAnsi" w:hAnsiTheme="minorHAnsi" w:cstheme="minorHAnsi"/>
          <w:sz w:val="20"/>
          <w:szCs w:val="22"/>
        </w:rPr>
        <w:t xml:space="preserve">min. 30 użytkowników systemu. </w:t>
      </w:r>
      <w:r>
        <w:rPr>
          <w:rFonts w:cstheme="minorHAnsi"/>
          <w:sz w:val="20"/>
          <w:szCs w:val="20"/>
        </w:rPr>
        <w:t xml:space="preserve">Zamawiający nie dopuszcza oferowania licencji typu OEM. </w:t>
      </w:r>
      <w:r w:rsidRPr="00BC0F72">
        <w:rPr>
          <w:rFonts w:asciiTheme="minorHAnsi" w:hAnsiTheme="minorHAnsi" w:cstheme="minorHAnsi"/>
          <w:sz w:val="20"/>
          <w:szCs w:val="22"/>
        </w:rPr>
        <w:t>Należ</w:t>
      </w:r>
      <w:r>
        <w:rPr>
          <w:rFonts w:asciiTheme="minorHAnsi" w:hAnsiTheme="minorHAnsi" w:cstheme="minorHAnsi"/>
          <w:sz w:val="20"/>
          <w:szCs w:val="22"/>
        </w:rPr>
        <w:t xml:space="preserve">y zapewnić wsparcie techniczne </w:t>
      </w:r>
      <w:r w:rsidRPr="00BC0F72">
        <w:rPr>
          <w:rFonts w:asciiTheme="minorHAnsi" w:hAnsiTheme="minorHAnsi" w:cstheme="minorHAnsi"/>
          <w:sz w:val="20"/>
          <w:szCs w:val="22"/>
        </w:rPr>
        <w:t xml:space="preserve"> przez okres min. 5 lat z dostępem do aktualizacji oprogramowania oraz zgłoszeń awarii w trybie 24h/dobę 7 dni w tygodniu</w:t>
      </w:r>
    </w:p>
    <w:p w14:paraId="24CE5DB1" w14:textId="77777777" w:rsidR="00211344" w:rsidRDefault="00211344" w:rsidP="00211344">
      <w:pPr>
        <w:pStyle w:val="Default"/>
        <w:ind w:left="360"/>
        <w:jc w:val="both"/>
        <w:rPr>
          <w:rFonts w:asciiTheme="minorHAnsi" w:hAnsiTheme="minorHAnsi" w:cstheme="minorHAnsi"/>
          <w:b/>
          <w:sz w:val="22"/>
          <w:szCs w:val="22"/>
        </w:rPr>
      </w:pPr>
    </w:p>
    <w:p w14:paraId="1BED2027" w14:textId="77777777" w:rsidR="00211344" w:rsidRPr="00A10233" w:rsidRDefault="00211344" w:rsidP="00211344">
      <w:pPr>
        <w:pStyle w:val="Default"/>
        <w:ind w:left="360"/>
        <w:jc w:val="both"/>
        <w:rPr>
          <w:rFonts w:asciiTheme="minorHAnsi" w:hAnsiTheme="minorHAnsi" w:cstheme="minorHAnsi"/>
          <w:b/>
          <w:sz w:val="22"/>
          <w:szCs w:val="22"/>
        </w:rPr>
      </w:pPr>
    </w:p>
    <w:p w14:paraId="72F72B44"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t xml:space="preserve">Licencja na system archiwizacji danych </w:t>
      </w:r>
    </w:p>
    <w:p w14:paraId="0F43CB43" w14:textId="77777777" w:rsidR="00211344" w:rsidRDefault="00211344" w:rsidP="00211344">
      <w:pPr>
        <w:pStyle w:val="Default"/>
        <w:ind w:left="360"/>
        <w:jc w:val="both"/>
        <w:rPr>
          <w:rFonts w:asciiTheme="minorHAnsi" w:hAnsiTheme="minorHAnsi" w:cstheme="minorHAnsi"/>
          <w:b/>
          <w:sz w:val="22"/>
          <w:szCs w:val="22"/>
        </w:rPr>
      </w:pPr>
    </w:p>
    <w:p w14:paraId="36D9910C"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539E4CAE" w14:textId="77777777" w:rsidR="00211344" w:rsidRPr="00FC0206"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archiwizacji informacji wymienianych w ramach zespołu badawczego. Oprogramowanie ma </w:t>
      </w:r>
      <w:r w:rsidRPr="00F7356A">
        <w:rPr>
          <w:rFonts w:asciiTheme="minorHAnsi" w:hAnsiTheme="minorHAnsi" w:cstheme="minorHAnsi"/>
          <w:sz w:val="20"/>
          <w:szCs w:val="20"/>
        </w:rPr>
        <w:t>umożliwia</w:t>
      </w:r>
      <w:r>
        <w:rPr>
          <w:rFonts w:asciiTheme="minorHAnsi" w:hAnsiTheme="minorHAnsi" w:cstheme="minorHAnsi"/>
          <w:sz w:val="20"/>
          <w:szCs w:val="20"/>
        </w:rPr>
        <w:t>ć</w:t>
      </w:r>
      <w:r w:rsidRPr="00F7356A">
        <w:rPr>
          <w:rFonts w:asciiTheme="minorHAnsi" w:hAnsiTheme="minorHAnsi" w:cstheme="minorHAnsi"/>
          <w:sz w:val="20"/>
          <w:szCs w:val="20"/>
        </w:rPr>
        <w:t xml:space="preserve"> </w:t>
      </w:r>
      <w:r>
        <w:rPr>
          <w:rFonts w:asciiTheme="minorHAnsi" w:hAnsiTheme="minorHAnsi" w:cstheme="minorHAnsi"/>
          <w:sz w:val="20"/>
          <w:szCs w:val="20"/>
        </w:rPr>
        <w:t>archiwizację</w:t>
      </w:r>
      <w:r w:rsidRPr="00F7356A">
        <w:rPr>
          <w:rFonts w:asciiTheme="minorHAnsi" w:hAnsiTheme="minorHAnsi" w:cstheme="minorHAnsi"/>
          <w:sz w:val="20"/>
          <w:szCs w:val="20"/>
        </w:rPr>
        <w:t xml:space="preserve"> dany</w:t>
      </w:r>
      <w:r>
        <w:rPr>
          <w:rFonts w:asciiTheme="minorHAnsi" w:hAnsiTheme="minorHAnsi" w:cstheme="minorHAnsi"/>
          <w:sz w:val="20"/>
          <w:szCs w:val="20"/>
        </w:rPr>
        <w:t>ch</w:t>
      </w:r>
      <w:r w:rsidRPr="00F7356A">
        <w:rPr>
          <w:rFonts w:asciiTheme="minorHAnsi" w:hAnsiTheme="minorHAnsi" w:cstheme="minorHAnsi"/>
          <w:sz w:val="20"/>
          <w:szCs w:val="20"/>
        </w:rPr>
        <w:t xml:space="preserve"> </w:t>
      </w:r>
      <w:r>
        <w:rPr>
          <w:rFonts w:asciiTheme="minorHAnsi" w:hAnsiTheme="minorHAnsi" w:cstheme="minorHAnsi"/>
          <w:sz w:val="20"/>
          <w:szCs w:val="20"/>
        </w:rPr>
        <w:t>z</w:t>
      </w:r>
      <w:r w:rsidRPr="00F7356A">
        <w:rPr>
          <w:rFonts w:asciiTheme="minorHAnsi" w:hAnsiTheme="minorHAnsi" w:cstheme="minorHAnsi"/>
          <w:sz w:val="20"/>
          <w:szCs w:val="20"/>
        </w:rPr>
        <w:t xml:space="preserve"> wielu źródeł kontrolno-badawczych</w:t>
      </w:r>
      <w:r>
        <w:rPr>
          <w:rFonts w:asciiTheme="minorHAnsi" w:hAnsiTheme="minorHAnsi" w:cstheme="minorHAnsi"/>
          <w:sz w:val="20"/>
          <w:szCs w:val="20"/>
        </w:rPr>
        <w:t>.  Oprogramowanie ma pozwolić na archiwizację</w:t>
      </w:r>
      <w:r w:rsidRPr="00FC0206">
        <w:rPr>
          <w:rFonts w:asciiTheme="minorHAnsi" w:hAnsiTheme="minorHAnsi" w:cstheme="minorHAnsi"/>
          <w:sz w:val="20"/>
          <w:szCs w:val="22"/>
        </w:rPr>
        <w:t xml:space="preserve"> dokumentacji systemowej, niezbędnej do gromadzenia informacji w trakcie badań przemysłowych</w:t>
      </w:r>
      <w:r>
        <w:rPr>
          <w:rFonts w:asciiTheme="minorHAnsi" w:hAnsiTheme="minorHAnsi" w:cstheme="minorHAnsi"/>
          <w:sz w:val="20"/>
          <w:szCs w:val="22"/>
        </w:rPr>
        <w:t xml:space="preserve"> oraz archiwizację </w:t>
      </w:r>
      <w:r w:rsidRPr="00FC0206">
        <w:rPr>
          <w:rFonts w:asciiTheme="minorHAnsi" w:hAnsiTheme="minorHAnsi" w:cstheme="minorHAnsi"/>
          <w:sz w:val="20"/>
          <w:szCs w:val="22"/>
        </w:rPr>
        <w:t>banku wiedzy technicznej i technologicznej</w:t>
      </w:r>
      <w:r>
        <w:rPr>
          <w:rFonts w:asciiTheme="minorHAnsi" w:hAnsiTheme="minorHAnsi" w:cstheme="minorHAnsi"/>
          <w:sz w:val="20"/>
          <w:szCs w:val="22"/>
        </w:rPr>
        <w:t>. Równocześnie oprogramowanie stanowi s</w:t>
      </w:r>
      <w:r w:rsidRPr="00FC0206">
        <w:rPr>
          <w:rFonts w:asciiTheme="minorHAnsi" w:hAnsiTheme="minorHAnsi" w:cstheme="minorHAnsi"/>
          <w:sz w:val="20"/>
          <w:szCs w:val="22"/>
        </w:rPr>
        <w:t xml:space="preserve">ystem </w:t>
      </w:r>
      <w:r>
        <w:rPr>
          <w:rFonts w:asciiTheme="minorHAnsi" w:hAnsiTheme="minorHAnsi" w:cstheme="minorHAnsi"/>
          <w:sz w:val="20"/>
          <w:szCs w:val="22"/>
        </w:rPr>
        <w:t xml:space="preserve">archiwalny </w:t>
      </w:r>
      <w:r w:rsidRPr="00FC0206">
        <w:rPr>
          <w:rFonts w:asciiTheme="minorHAnsi" w:hAnsiTheme="minorHAnsi" w:cstheme="minorHAnsi"/>
          <w:sz w:val="20"/>
          <w:szCs w:val="22"/>
        </w:rPr>
        <w:t xml:space="preserve">wiedzy </w:t>
      </w:r>
      <w:r>
        <w:rPr>
          <w:rFonts w:asciiTheme="minorHAnsi" w:hAnsiTheme="minorHAnsi" w:cstheme="minorHAnsi"/>
          <w:sz w:val="20"/>
          <w:szCs w:val="22"/>
        </w:rPr>
        <w:t xml:space="preserve">wymienianej </w:t>
      </w:r>
      <w:r w:rsidRPr="00FC0206">
        <w:rPr>
          <w:rFonts w:asciiTheme="minorHAnsi" w:hAnsiTheme="minorHAnsi" w:cstheme="minorHAnsi"/>
          <w:sz w:val="20"/>
          <w:szCs w:val="22"/>
        </w:rPr>
        <w:t>z innymi ośrodkami badawczymi, instytutami czy kooperantami badawczymi w ramach pakietu aplikacji biurowych</w:t>
      </w:r>
      <w:r>
        <w:rPr>
          <w:rFonts w:asciiTheme="minorHAnsi" w:hAnsiTheme="minorHAnsi" w:cstheme="minorHAnsi"/>
          <w:sz w:val="20"/>
          <w:szCs w:val="22"/>
        </w:rPr>
        <w:t>. W przypadku awarii systemów informatycznych ma pozwolić na minimalizację ryzyka utraty danych pozyskanych w ramach badań oraz zapewnić ciągłość pracy zespołowi badawczemu.</w:t>
      </w:r>
    </w:p>
    <w:p w14:paraId="7AF08872" w14:textId="77777777" w:rsidR="00211344" w:rsidRDefault="00211344" w:rsidP="00211344">
      <w:pPr>
        <w:pStyle w:val="Default"/>
        <w:ind w:left="360"/>
        <w:jc w:val="both"/>
        <w:rPr>
          <w:rFonts w:cstheme="minorHAnsi"/>
          <w:bCs/>
          <w:sz w:val="20"/>
          <w:szCs w:val="20"/>
        </w:rPr>
      </w:pPr>
    </w:p>
    <w:p w14:paraId="78AF8A6D"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Wymagania ogólne</w:t>
      </w:r>
    </w:p>
    <w:p w14:paraId="015E721C" w14:textId="77777777" w:rsidR="00211344" w:rsidRPr="00FE6E28" w:rsidRDefault="00211344" w:rsidP="00211344">
      <w:pPr>
        <w:pStyle w:val="Default"/>
        <w:ind w:left="360"/>
        <w:jc w:val="both"/>
        <w:rPr>
          <w:rFonts w:cstheme="minorHAnsi"/>
          <w:sz w:val="20"/>
          <w:szCs w:val="20"/>
        </w:rPr>
      </w:pPr>
    </w:p>
    <w:p w14:paraId="1F4C4F0D"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współpracować z infrastrukturą </w:t>
      </w:r>
      <w:proofErr w:type="spellStart"/>
      <w:r w:rsidRPr="00FE6E28">
        <w:rPr>
          <w:rFonts w:cstheme="minorHAnsi"/>
          <w:sz w:val="20"/>
          <w:szCs w:val="20"/>
        </w:rPr>
        <w:t>VMware</w:t>
      </w:r>
      <w:proofErr w:type="spellEnd"/>
      <w:r w:rsidRPr="00FE6E28">
        <w:rPr>
          <w:rFonts w:cstheme="minorHAnsi"/>
          <w:sz w:val="20"/>
          <w:szCs w:val="20"/>
        </w:rPr>
        <w:t xml:space="preserve"> w wersji 4.1, 5.0, 5.1, 5.5, 6.0 oraz Microsoft Hyper-V 2012, 2012 R2 i 2016. Wszystkie funkcjonalności w specyfikacji muszą być dostępne na wszystkich wspieranych platformach </w:t>
      </w:r>
      <w:proofErr w:type="spellStart"/>
      <w:r w:rsidRPr="00FE6E28">
        <w:rPr>
          <w:rFonts w:cstheme="minorHAnsi"/>
          <w:sz w:val="20"/>
          <w:szCs w:val="20"/>
        </w:rPr>
        <w:t>wirtualizacyjnych</w:t>
      </w:r>
      <w:proofErr w:type="spellEnd"/>
      <w:r w:rsidRPr="00FE6E28">
        <w:rPr>
          <w:rFonts w:cstheme="minorHAnsi"/>
          <w:sz w:val="20"/>
          <w:szCs w:val="20"/>
        </w:rPr>
        <w:t>, chyba, że wyszczególniono inaczej</w:t>
      </w:r>
    </w:p>
    <w:p w14:paraId="4D816603"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współpracować z hostami zarządzanymi przez </w:t>
      </w:r>
      <w:proofErr w:type="spellStart"/>
      <w:r w:rsidRPr="00FE6E28">
        <w:rPr>
          <w:rFonts w:cstheme="minorHAnsi"/>
          <w:sz w:val="20"/>
          <w:szCs w:val="20"/>
        </w:rPr>
        <w:t>VMware</w:t>
      </w:r>
      <w:proofErr w:type="spellEnd"/>
      <w:r w:rsidRPr="00FE6E28">
        <w:rPr>
          <w:rFonts w:cstheme="minorHAnsi"/>
          <w:sz w:val="20"/>
          <w:szCs w:val="20"/>
        </w:rPr>
        <w:t xml:space="preserve"> </w:t>
      </w:r>
      <w:proofErr w:type="spellStart"/>
      <w:r w:rsidRPr="00FE6E28">
        <w:rPr>
          <w:rFonts w:cstheme="minorHAnsi"/>
          <w:sz w:val="20"/>
          <w:szCs w:val="20"/>
        </w:rPr>
        <w:t>vCenter</w:t>
      </w:r>
      <w:proofErr w:type="spellEnd"/>
      <w:r w:rsidRPr="00FE6E28">
        <w:rPr>
          <w:rFonts w:cstheme="minorHAnsi"/>
          <w:sz w:val="20"/>
          <w:szCs w:val="20"/>
        </w:rPr>
        <w:t xml:space="preserve"> oraz pojedynczymi hostami.</w:t>
      </w:r>
    </w:p>
    <w:p w14:paraId="78336095"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współpracować z hostami zarządzanymi przez System Center Virtual Machine Man</w:t>
      </w:r>
      <w:r>
        <w:rPr>
          <w:rFonts w:cstheme="minorHAnsi"/>
          <w:sz w:val="20"/>
          <w:szCs w:val="20"/>
        </w:rPr>
        <w:t>a</w:t>
      </w:r>
      <w:r w:rsidRPr="00FE6E28">
        <w:rPr>
          <w:rFonts w:cstheme="minorHAnsi"/>
          <w:sz w:val="20"/>
          <w:szCs w:val="20"/>
        </w:rPr>
        <w:t>ger, klastrami hostów oraz pojedynczymi hostami.</w:t>
      </w:r>
    </w:p>
    <w:p w14:paraId="660D3467"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zapewniać tworzenie kopii zapasowych wszystkich systemów operacyjnych maszyn wirtualnych wspieranych przez </w:t>
      </w:r>
      <w:proofErr w:type="spellStart"/>
      <w:r w:rsidRPr="00FE6E28">
        <w:rPr>
          <w:rFonts w:cstheme="minorHAnsi"/>
          <w:sz w:val="20"/>
          <w:szCs w:val="20"/>
        </w:rPr>
        <w:t>vSphere</w:t>
      </w:r>
      <w:proofErr w:type="spellEnd"/>
      <w:r w:rsidRPr="00FE6E28">
        <w:rPr>
          <w:rFonts w:cstheme="minorHAnsi"/>
          <w:sz w:val="20"/>
          <w:szCs w:val="20"/>
        </w:rPr>
        <w:t xml:space="preserve"> i Hyper-V</w:t>
      </w:r>
    </w:p>
    <w:p w14:paraId="23A0526C" w14:textId="77777777" w:rsidR="00211344" w:rsidRDefault="00211344" w:rsidP="00211344">
      <w:pPr>
        <w:pStyle w:val="Default"/>
        <w:ind w:left="360"/>
        <w:jc w:val="both"/>
        <w:rPr>
          <w:rFonts w:cstheme="minorHAnsi"/>
          <w:bCs/>
          <w:sz w:val="20"/>
          <w:szCs w:val="20"/>
        </w:rPr>
      </w:pPr>
    </w:p>
    <w:p w14:paraId="5886CE80"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Całkowite koszty posiadania</w:t>
      </w:r>
    </w:p>
    <w:p w14:paraId="46ACF977" w14:textId="77777777" w:rsidR="00211344" w:rsidRPr="00FE6E28" w:rsidRDefault="00211344" w:rsidP="00211344">
      <w:pPr>
        <w:pStyle w:val="Default"/>
        <w:ind w:left="708"/>
        <w:jc w:val="both"/>
        <w:rPr>
          <w:rFonts w:cstheme="minorHAnsi"/>
          <w:sz w:val="20"/>
          <w:szCs w:val="20"/>
        </w:rPr>
      </w:pPr>
    </w:p>
    <w:p w14:paraId="74EB1275"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być licencjonowanie w modelu “per-CPU”. Wszystkie funkcjonalności zawarte w tym dokumencie powinny być zapewnione w tej licencji. Jakiekolwiek dodatkowe licencjonowanie (per zabezpieczony TB, dodatkowo płatna </w:t>
      </w:r>
      <w:proofErr w:type="spellStart"/>
      <w:r w:rsidRPr="00FE6E28">
        <w:rPr>
          <w:rFonts w:cstheme="minorHAnsi"/>
          <w:sz w:val="20"/>
          <w:szCs w:val="20"/>
        </w:rPr>
        <w:t>deduplikacja</w:t>
      </w:r>
      <w:proofErr w:type="spellEnd"/>
      <w:r w:rsidRPr="00FE6E28">
        <w:rPr>
          <w:rFonts w:cstheme="minorHAnsi"/>
          <w:sz w:val="20"/>
          <w:szCs w:val="20"/>
        </w:rPr>
        <w:t>) nie jest dozwolone</w:t>
      </w:r>
    </w:p>
    <w:p w14:paraId="79301699"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Oprogramowanie musi być niezależne sprzętowo i umożliwiać wykorzystanie dowolnej platformy serwerowej i dyskowej</w:t>
      </w:r>
    </w:p>
    <w:p w14:paraId="44DFF4C7"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tworzyć “samowystarczalne” archiwa do odzyskania których nie wymagana jest osobna baza danych z metadanymi </w:t>
      </w:r>
      <w:proofErr w:type="spellStart"/>
      <w:r w:rsidRPr="00FE6E28">
        <w:rPr>
          <w:rFonts w:cstheme="minorHAnsi"/>
          <w:sz w:val="20"/>
          <w:szCs w:val="20"/>
        </w:rPr>
        <w:t>deduplikowanych</w:t>
      </w:r>
      <w:proofErr w:type="spellEnd"/>
      <w:r w:rsidRPr="00FE6E28">
        <w:rPr>
          <w:rFonts w:cstheme="minorHAnsi"/>
          <w:sz w:val="20"/>
          <w:szCs w:val="20"/>
        </w:rPr>
        <w:t xml:space="preserve"> bloków</w:t>
      </w:r>
    </w:p>
    <w:p w14:paraId="5EBE403F"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mieć mechanizmy </w:t>
      </w:r>
      <w:proofErr w:type="spellStart"/>
      <w:r w:rsidRPr="00FE6E28">
        <w:rPr>
          <w:rFonts w:cstheme="minorHAnsi"/>
          <w:sz w:val="20"/>
          <w:szCs w:val="20"/>
        </w:rPr>
        <w:t>deduplikacji</w:t>
      </w:r>
      <w:proofErr w:type="spellEnd"/>
      <w:r w:rsidRPr="00FE6E28">
        <w:rPr>
          <w:rFonts w:cstheme="minorHAnsi"/>
          <w:sz w:val="20"/>
          <w:szCs w:val="20"/>
        </w:rPr>
        <w:t xml:space="preserve"> i kompresji w celu zmniejszenia wielkości archiwów. Włączenie tych mechanizmów nie może skutkować utratą jakichkolwiek funkcjonalności wymienionych w tej specyfikacji</w:t>
      </w:r>
    </w:p>
    <w:p w14:paraId="43B39571"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nie może przechowywać danych o </w:t>
      </w:r>
      <w:proofErr w:type="spellStart"/>
      <w:r w:rsidRPr="00FE6E28">
        <w:rPr>
          <w:rFonts w:cstheme="minorHAnsi"/>
          <w:sz w:val="20"/>
          <w:szCs w:val="20"/>
        </w:rPr>
        <w:t>deduplikacji</w:t>
      </w:r>
      <w:proofErr w:type="spellEnd"/>
      <w:r w:rsidRPr="00FE6E28">
        <w:rPr>
          <w:rFonts w:cstheme="minorHAnsi"/>
          <w:sz w:val="20"/>
          <w:szCs w:val="20"/>
        </w:rPr>
        <w:t xml:space="preserve"> w centralnej bazie. Utrata bazy danych używanej przez oprogramowanie nie może prowadzić do utraty możliwości odtworzenia backupu. Metadane </w:t>
      </w:r>
      <w:proofErr w:type="spellStart"/>
      <w:r w:rsidRPr="00FE6E28">
        <w:rPr>
          <w:rFonts w:cstheme="minorHAnsi"/>
          <w:sz w:val="20"/>
          <w:szCs w:val="20"/>
        </w:rPr>
        <w:t>deduplikacji</w:t>
      </w:r>
      <w:proofErr w:type="spellEnd"/>
      <w:r w:rsidRPr="00FE6E28">
        <w:rPr>
          <w:rFonts w:cstheme="minorHAnsi"/>
          <w:sz w:val="20"/>
          <w:szCs w:val="20"/>
        </w:rPr>
        <w:t xml:space="preserve"> muszą być przechowywane w plikach backupu.</w:t>
      </w:r>
    </w:p>
    <w:p w14:paraId="5B78E0BF"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nie może instalować żadnych stałych agentów wymagających wdrożenia czy </w:t>
      </w:r>
      <w:proofErr w:type="spellStart"/>
      <w:r w:rsidRPr="00FE6E28">
        <w:rPr>
          <w:rFonts w:cstheme="minorHAnsi"/>
          <w:sz w:val="20"/>
          <w:szCs w:val="20"/>
        </w:rPr>
        <w:t>upgradowania</w:t>
      </w:r>
      <w:proofErr w:type="spellEnd"/>
      <w:r w:rsidRPr="00FE6E28">
        <w:rPr>
          <w:rFonts w:cstheme="minorHAnsi"/>
          <w:sz w:val="20"/>
          <w:szCs w:val="20"/>
        </w:rPr>
        <w:t xml:space="preserve"> wewnątrz maszyny wirtualnej dla jakichkolwiek funkcjonalności backupu lub odtwarzania</w:t>
      </w:r>
    </w:p>
    <w:p w14:paraId="4752F147"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zapewniać backup jednoprzebiegowy - nawet w przypadku wymagania </w:t>
      </w:r>
      <w:proofErr w:type="spellStart"/>
      <w:r w:rsidRPr="00FE6E28">
        <w:rPr>
          <w:rFonts w:cstheme="minorHAnsi"/>
          <w:sz w:val="20"/>
          <w:szCs w:val="20"/>
        </w:rPr>
        <w:t>granularnego</w:t>
      </w:r>
      <w:proofErr w:type="spellEnd"/>
      <w:r w:rsidRPr="00FE6E28">
        <w:rPr>
          <w:rFonts w:cstheme="minorHAnsi"/>
          <w:sz w:val="20"/>
          <w:szCs w:val="20"/>
        </w:rPr>
        <w:t xml:space="preserve"> odtworzenia</w:t>
      </w:r>
    </w:p>
    <w:p w14:paraId="53FF0E3A"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zapewniać mechanizmy informowania o wykonaniu/błędzie zadania poprzez email lub SNMP. W środowisku </w:t>
      </w:r>
      <w:proofErr w:type="spellStart"/>
      <w:r w:rsidRPr="00FE6E28">
        <w:rPr>
          <w:rFonts w:cstheme="minorHAnsi"/>
          <w:sz w:val="20"/>
          <w:szCs w:val="20"/>
        </w:rPr>
        <w:t>VMware</w:t>
      </w:r>
      <w:proofErr w:type="spellEnd"/>
      <w:r w:rsidRPr="00FE6E28">
        <w:rPr>
          <w:rFonts w:cstheme="minorHAnsi"/>
          <w:sz w:val="20"/>
          <w:szCs w:val="20"/>
        </w:rPr>
        <w:t xml:space="preserve"> musi mieć możliwość </w:t>
      </w:r>
      <w:proofErr w:type="spellStart"/>
      <w:r w:rsidRPr="00FE6E28">
        <w:rPr>
          <w:rFonts w:cstheme="minorHAnsi"/>
          <w:sz w:val="20"/>
          <w:szCs w:val="20"/>
        </w:rPr>
        <w:t>akutalizacji</w:t>
      </w:r>
      <w:proofErr w:type="spellEnd"/>
      <w:r w:rsidRPr="00FE6E28">
        <w:rPr>
          <w:rFonts w:cstheme="minorHAnsi"/>
          <w:sz w:val="20"/>
          <w:szCs w:val="20"/>
        </w:rPr>
        <w:t xml:space="preserve"> pola „notatki” na wirtualnej maszynie</w:t>
      </w:r>
    </w:p>
    <w:p w14:paraId="7AD1B450"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mieć możliwość uruchamiania dowolnych skryptów przed i po zadaniu backupowym lub przed i po wykonaniu zadania </w:t>
      </w:r>
      <w:proofErr w:type="spellStart"/>
      <w:r w:rsidRPr="00FE6E28">
        <w:rPr>
          <w:rFonts w:cstheme="minorHAnsi"/>
          <w:sz w:val="20"/>
          <w:szCs w:val="20"/>
        </w:rPr>
        <w:t>snapshota</w:t>
      </w:r>
      <w:proofErr w:type="spellEnd"/>
      <w:r w:rsidRPr="00FE6E28">
        <w:rPr>
          <w:rFonts w:cstheme="minorHAnsi"/>
          <w:sz w:val="20"/>
          <w:szCs w:val="20"/>
        </w:rPr>
        <w:t xml:space="preserve"> w środowisku </w:t>
      </w:r>
      <w:proofErr w:type="spellStart"/>
      <w:r w:rsidRPr="00FE6E28">
        <w:rPr>
          <w:rFonts w:cstheme="minorHAnsi"/>
          <w:sz w:val="20"/>
          <w:szCs w:val="20"/>
        </w:rPr>
        <w:t>VMware</w:t>
      </w:r>
      <w:proofErr w:type="spellEnd"/>
      <w:r w:rsidRPr="00FE6E28">
        <w:rPr>
          <w:rFonts w:cstheme="minorHAnsi"/>
          <w:sz w:val="20"/>
          <w:szCs w:val="20"/>
        </w:rPr>
        <w:t>.</w:t>
      </w:r>
    </w:p>
    <w:p w14:paraId="59FF5AD2"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zapewniać bezpośrednią integrację z </w:t>
      </w:r>
      <w:proofErr w:type="spellStart"/>
      <w:r w:rsidRPr="00FE6E28">
        <w:rPr>
          <w:rFonts w:cstheme="minorHAnsi"/>
          <w:sz w:val="20"/>
          <w:szCs w:val="20"/>
        </w:rPr>
        <w:t>VMware</w:t>
      </w:r>
      <w:proofErr w:type="spellEnd"/>
      <w:r w:rsidRPr="00FE6E28">
        <w:rPr>
          <w:rFonts w:cstheme="minorHAnsi"/>
          <w:sz w:val="20"/>
          <w:szCs w:val="20"/>
        </w:rPr>
        <w:t xml:space="preserve"> </w:t>
      </w:r>
      <w:proofErr w:type="spellStart"/>
      <w:r w:rsidRPr="00FE6E28">
        <w:rPr>
          <w:rFonts w:cstheme="minorHAnsi"/>
          <w:sz w:val="20"/>
          <w:szCs w:val="20"/>
        </w:rPr>
        <w:t>vCloud</w:t>
      </w:r>
      <w:proofErr w:type="spellEnd"/>
      <w:r w:rsidRPr="00FE6E28">
        <w:rPr>
          <w:rFonts w:cstheme="minorHAnsi"/>
          <w:sz w:val="20"/>
          <w:szCs w:val="20"/>
        </w:rPr>
        <w:t xml:space="preserve"> </w:t>
      </w:r>
      <w:proofErr w:type="spellStart"/>
      <w:r w:rsidRPr="00FE6E28">
        <w:rPr>
          <w:rFonts w:cstheme="minorHAnsi"/>
          <w:sz w:val="20"/>
          <w:szCs w:val="20"/>
        </w:rPr>
        <w:t>Director</w:t>
      </w:r>
      <w:proofErr w:type="spellEnd"/>
      <w:r w:rsidRPr="00FE6E28">
        <w:rPr>
          <w:rFonts w:cstheme="minorHAnsi"/>
          <w:sz w:val="20"/>
          <w:szCs w:val="20"/>
        </w:rPr>
        <w:t xml:space="preserve"> 5.5,  5.6, 8.0, 8.10 i archiwizować również metadane </w:t>
      </w:r>
      <w:proofErr w:type="spellStart"/>
      <w:r w:rsidRPr="00FE6E28">
        <w:rPr>
          <w:rFonts w:cstheme="minorHAnsi"/>
          <w:sz w:val="20"/>
          <w:szCs w:val="20"/>
        </w:rPr>
        <w:t>vCD</w:t>
      </w:r>
      <w:proofErr w:type="spellEnd"/>
      <w:r w:rsidRPr="00FE6E28">
        <w:rPr>
          <w:rFonts w:cstheme="minorHAnsi"/>
          <w:sz w:val="20"/>
          <w:szCs w:val="20"/>
        </w:rPr>
        <w:t xml:space="preserve">. Musi też umożliwiać odtwarzanie tych metadanych do </w:t>
      </w:r>
      <w:proofErr w:type="spellStart"/>
      <w:r w:rsidRPr="00FE6E28">
        <w:rPr>
          <w:rFonts w:cstheme="minorHAnsi"/>
          <w:sz w:val="20"/>
          <w:szCs w:val="20"/>
        </w:rPr>
        <w:t>vCD</w:t>
      </w:r>
      <w:proofErr w:type="spellEnd"/>
      <w:r w:rsidRPr="00FE6E28">
        <w:rPr>
          <w:rFonts w:cstheme="minorHAnsi"/>
          <w:sz w:val="20"/>
          <w:szCs w:val="20"/>
        </w:rPr>
        <w:t xml:space="preserve"> </w:t>
      </w:r>
    </w:p>
    <w:p w14:paraId="344C0A93"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 xml:space="preserve">Oprogramowanie musi mieć wbudowane mechanizmy backupu konfiguracji w celu prostego odtworzenia systemu po całkowitej </w:t>
      </w:r>
      <w:proofErr w:type="spellStart"/>
      <w:r w:rsidRPr="00FE6E28">
        <w:rPr>
          <w:rFonts w:cstheme="minorHAnsi"/>
          <w:sz w:val="20"/>
          <w:szCs w:val="20"/>
        </w:rPr>
        <w:t>reinstalacji</w:t>
      </w:r>
      <w:proofErr w:type="spellEnd"/>
    </w:p>
    <w:p w14:paraId="643E6C89"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49D6BA61"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Oprogramowanie musi wspierać backup maszyn wirtualnych używających współdzielonych dysków VHDX na Hyper-V (</w:t>
      </w:r>
      <w:proofErr w:type="spellStart"/>
      <w:r w:rsidRPr="00FE6E28">
        <w:rPr>
          <w:rFonts w:cstheme="minorHAnsi"/>
          <w:sz w:val="20"/>
          <w:szCs w:val="20"/>
        </w:rPr>
        <w:t>shared</w:t>
      </w:r>
      <w:proofErr w:type="spellEnd"/>
      <w:r w:rsidRPr="00FE6E28">
        <w:rPr>
          <w:rFonts w:cstheme="minorHAnsi"/>
          <w:sz w:val="20"/>
          <w:szCs w:val="20"/>
        </w:rPr>
        <w:t xml:space="preserve"> VHDX)</w:t>
      </w:r>
    </w:p>
    <w:p w14:paraId="4DB909AF" w14:textId="77777777" w:rsidR="00211344" w:rsidRPr="00FE6E28" w:rsidRDefault="00211344" w:rsidP="00211344">
      <w:pPr>
        <w:pStyle w:val="Default"/>
        <w:numPr>
          <w:ilvl w:val="0"/>
          <w:numId w:val="33"/>
        </w:numPr>
        <w:ind w:left="1068"/>
        <w:jc w:val="both"/>
        <w:rPr>
          <w:rFonts w:cstheme="minorHAnsi"/>
          <w:sz w:val="20"/>
          <w:szCs w:val="20"/>
        </w:rPr>
      </w:pPr>
      <w:r w:rsidRPr="00FE6E28">
        <w:rPr>
          <w:rFonts w:cstheme="minorHAnsi"/>
          <w:sz w:val="20"/>
          <w:szCs w:val="20"/>
        </w:rPr>
        <w:t>Oprogramowanie musi posiadać architekturę klient/serwer z możliwością instalacji wielu instancji konsoli administracyjnych.</w:t>
      </w:r>
    </w:p>
    <w:p w14:paraId="4EB54E5F" w14:textId="77777777" w:rsidR="00211344" w:rsidRPr="00FE6E28" w:rsidRDefault="00211344" w:rsidP="00211344">
      <w:pPr>
        <w:pStyle w:val="Default"/>
        <w:ind w:left="360"/>
        <w:jc w:val="both"/>
        <w:rPr>
          <w:rFonts w:cstheme="minorHAnsi"/>
          <w:sz w:val="20"/>
          <w:szCs w:val="20"/>
        </w:rPr>
      </w:pPr>
    </w:p>
    <w:p w14:paraId="1C8C7D83"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Wymagania RPO</w:t>
      </w:r>
    </w:p>
    <w:p w14:paraId="54B7CCC0" w14:textId="77777777" w:rsidR="00211344" w:rsidRPr="00FE6E28" w:rsidRDefault="00211344" w:rsidP="00211344">
      <w:pPr>
        <w:pStyle w:val="Default"/>
        <w:ind w:left="360"/>
        <w:jc w:val="both"/>
        <w:rPr>
          <w:rFonts w:cstheme="minorHAnsi"/>
          <w:sz w:val="20"/>
          <w:szCs w:val="20"/>
        </w:rPr>
      </w:pPr>
    </w:p>
    <w:p w14:paraId="2A36CA80"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wykorzystywać mechanizmy </w:t>
      </w:r>
      <w:proofErr w:type="spellStart"/>
      <w:r w:rsidRPr="00FE6E28">
        <w:rPr>
          <w:rFonts w:cstheme="minorHAnsi"/>
          <w:sz w:val="20"/>
          <w:szCs w:val="20"/>
        </w:rPr>
        <w:t>Change</w:t>
      </w:r>
      <w:proofErr w:type="spellEnd"/>
      <w:r w:rsidRPr="00FE6E28">
        <w:rPr>
          <w:rFonts w:cstheme="minorHAnsi"/>
          <w:sz w:val="20"/>
          <w:szCs w:val="20"/>
        </w:rPr>
        <w:t xml:space="preserve"> Block </w:t>
      </w:r>
      <w:proofErr w:type="spellStart"/>
      <w:r w:rsidRPr="00FE6E28">
        <w:rPr>
          <w:rFonts w:cstheme="minorHAnsi"/>
          <w:sz w:val="20"/>
          <w:szCs w:val="20"/>
        </w:rPr>
        <w:t>Tracking</w:t>
      </w:r>
      <w:proofErr w:type="spellEnd"/>
      <w:r w:rsidRPr="00FE6E28">
        <w:rPr>
          <w:rFonts w:cstheme="minorHAnsi"/>
          <w:sz w:val="20"/>
          <w:szCs w:val="20"/>
        </w:rPr>
        <w:t xml:space="preserve"> na wszystkich wspieranych platformach </w:t>
      </w:r>
      <w:proofErr w:type="spellStart"/>
      <w:r w:rsidRPr="00FE6E28">
        <w:rPr>
          <w:rFonts w:cstheme="minorHAnsi"/>
          <w:sz w:val="20"/>
          <w:szCs w:val="20"/>
        </w:rPr>
        <w:t>wirtualizacyjnych</w:t>
      </w:r>
      <w:proofErr w:type="spellEnd"/>
      <w:r w:rsidRPr="00FE6E28">
        <w:rPr>
          <w:rFonts w:cstheme="minorHAnsi"/>
          <w:sz w:val="20"/>
          <w:szCs w:val="20"/>
        </w:rPr>
        <w:t xml:space="preserve">. Mechanizmy muszą być certyfikowane przez dostawcę platformy </w:t>
      </w:r>
      <w:proofErr w:type="spellStart"/>
      <w:r w:rsidRPr="00FE6E28">
        <w:rPr>
          <w:rFonts w:cstheme="minorHAnsi"/>
          <w:sz w:val="20"/>
          <w:szCs w:val="20"/>
        </w:rPr>
        <w:t>wirtualizacyjnej</w:t>
      </w:r>
      <w:proofErr w:type="spellEnd"/>
    </w:p>
    <w:p w14:paraId="130367CB"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lastRenderedPageBreak/>
        <w:t xml:space="preserve">Oprogramowanie musi automatycznie wykrywać i usuwać </w:t>
      </w:r>
      <w:proofErr w:type="spellStart"/>
      <w:r w:rsidRPr="00FE6E28">
        <w:rPr>
          <w:rFonts w:cstheme="minorHAnsi"/>
          <w:sz w:val="20"/>
          <w:szCs w:val="20"/>
        </w:rPr>
        <w:t>snapshoty</w:t>
      </w:r>
      <w:proofErr w:type="spellEnd"/>
      <w:r w:rsidRPr="00FE6E28">
        <w:rPr>
          <w:rFonts w:cstheme="minorHAnsi"/>
          <w:sz w:val="20"/>
          <w:szCs w:val="20"/>
        </w:rPr>
        <w:t>-sieroty (</w:t>
      </w:r>
      <w:proofErr w:type="spellStart"/>
      <w:r w:rsidRPr="00FE6E28">
        <w:rPr>
          <w:rFonts w:cstheme="minorHAnsi"/>
          <w:sz w:val="20"/>
          <w:szCs w:val="20"/>
        </w:rPr>
        <w:t>orphaned</w:t>
      </w:r>
      <w:proofErr w:type="spellEnd"/>
      <w:r w:rsidRPr="00FE6E28">
        <w:rPr>
          <w:rFonts w:cstheme="minorHAnsi"/>
          <w:sz w:val="20"/>
          <w:szCs w:val="20"/>
        </w:rPr>
        <w:t xml:space="preserve"> </w:t>
      </w:r>
      <w:proofErr w:type="spellStart"/>
      <w:r w:rsidRPr="00FE6E28">
        <w:rPr>
          <w:rFonts w:cstheme="minorHAnsi"/>
          <w:sz w:val="20"/>
          <w:szCs w:val="20"/>
        </w:rPr>
        <w:t>snapshots</w:t>
      </w:r>
      <w:proofErr w:type="spellEnd"/>
      <w:r w:rsidRPr="00FE6E28">
        <w:rPr>
          <w:rFonts w:cstheme="minorHAnsi"/>
          <w:sz w:val="20"/>
          <w:szCs w:val="20"/>
        </w:rPr>
        <w:t>), które mogą zakłócić poprawne wykonanie backupu. Proces ten nie może wymagać interakcji administratora</w:t>
      </w:r>
    </w:p>
    <w:p w14:paraId="04B1A1AE"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wspierać kopiowanie plików na taśmy</w:t>
      </w:r>
    </w:p>
    <w:p w14:paraId="2D9435E7"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mieć możliwość wydzielenia osobnej roli typu </w:t>
      </w:r>
      <w:proofErr w:type="spellStart"/>
      <w:r w:rsidRPr="00FE6E28">
        <w:rPr>
          <w:rFonts w:cstheme="minorHAnsi"/>
          <w:sz w:val="20"/>
          <w:szCs w:val="20"/>
        </w:rPr>
        <w:t>tape</w:t>
      </w:r>
      <w:proofErr w:type="spellEnd"/>
      <w:r w:rsidRPr="00FE6E28">
        <w:rPr>
          <w:rFonts w:cstheme="minorHAnsi"/>
          <w:sz w:val="20"/>
          <w:szCs w:val="20"/>
        </w:rPr>
        <w:t xml:space="preserve"> </w:t>
      </w:r>
      <w:proofErr w:type="spellStart"/>
      <w:r w:rsidRPr="00FE6E28">
        <w:rPr>
          <w:rFonts w:cstheme="minorHAnsi"/>
          <w:sz w:val="20"/>
          <w:szCs w:val="20"/>
        </w:rPr>
        <w:t>server</w:t>
      </w:r>
      <w:proofErr w:type="spellEnd"/>
    </w:p>
    <w:p w14:paraId="29E4A068"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mieć możliwość kopiowania backupów do lokalizacji zdalnej</w:t>
      </w:r>
    </w:p>
    <w:p w14:paraId="42EA862E"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mieć możliwość tworzenia retencji GFS (</w:t>
      </w:r>
      <w:proofErr w:type="spellStart"/>
      <w:r w:rsidRPr="00FE6E28">
        <w:rPr>
          <w:rFonts w:cstheme="minorHAnsi"/>
          <w:sz w:val="20"/>
          <w:szCs w:val="20"/>
        </w:rPr>
        <w:t>Grandfather-Father-Son</w:t>
      </w:r>
      <w:proofErr w:type="spellEnd"/>
      <w:r w:rsidRPr="00FE6E28">
        <w:rPr>
          <w:rFonts w:cstheme="minorHAnsi"/>
          <w:sz w:val="20"/>
          <w:szCs w:val="20"/>
        </w:rPr>
        <w:t>)</w:t>
      </w:r>
    </w:p>
    <w:p w14:paraId="3A2A68BB"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w:t>
      </w:r>
      <w:proofErr w:type="spellStart"/>
      <w:r w:rsidRPr="00FE6E28">
        <w:rPr>
          <w:rFonts w:cstheme="minorHAnsi"/>
          <w:sz w:val="20"/>
          <w:szCs w:val="20"/>
        </w:rPr>
        <w:t>BlockClone</w:t>
      </w:r>
      <w:proofErr w:type="spellEnd"/>
      <w:r w:rsidRPr="00FE6E28">
        <w:rPr>
          <w:rFonts w:cstheme="minorHAnsi"/>
          <w:sz w:val="20"/>
          <w:szCs w:val="20"/>
        </w:rPr>
        <w:t xml:space="preserve"> API w przypadku użycia Windows Server 2016 z systemem pliku </w:t>
      </w:r>
      <w:proofErr w:type="spellStart"/>
      <w:r w:rsidRPr="00FE6E28">
        <w:rPr>
          <w:rFonts w:cstheme="minorHAnsi"/>
          <w:sz w:val="20"/>
          <w:szCs w:val="20"/>
        </w:rPr>
        <w:t>ReFS</w:t>
      </w:r>
      <w:proofErr w:type="spellEnd"/>
      <w:r w:rsidRPr="00FE6E28">
        <w:rPr>
          <w:rFonts w:cstheme="minorHAnsi"/>
          <w:sz w:val="20"/>
          <w:szCs w:val="20"/>
        </w:rPr>
        <w:t xml:space="preserve"> jako repozytorium backupu.</w:t>
      </w:r>
    </w:p>
    <w:p w14:paraId="0800957E"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mieć możliwość replikacji włączonych wirtualnych maszyn bezpośrednio z infrastruktury </w:t>
      </w:r>
      <w:proofErr w:type="spellStart"/>
      <w:r w:rsidRPr="00FE6E28">
        <w:rPr>
          <w:rFonts w:cstheme="minorHAnsi"/>
          <w:sz w:val="20"/>
          <w:szCs w:val="20"/>
        </w:rPr>
        <w:t>VMware</w:t>
      </w:r>
      <w:proofErr w:type="spellEnd"/>
      <w:r w:rsidRPr="00FE6E28">
        <w:rPr>
          <w:rFonts w:cstheme="minorHAnsi"/>
          <w:sz w:val="20"/>
          <w:szCs w:val="20"/>
        </w:rPr>
        <w:t xml:space="preserve"> </w:t>
      </w:r>
      <w:proofErr w:type="spellStart"/>
      <w:r w:rsidRPr="00FE6E28">
        <w:rPr>
          <w:rFonts w:cstheme="minorHAnsi"/>
          <w:sz w:val="20"/>
          <w:szCs w:val="20"/>
        </w:rPr>
        <w:t>vSphere</w:t>
      </w:r>
      <w:proofErr w:type="spellEnd"/>
      <w:r w:rsidRPr="00FE6E28">
        <w:rPr>
          <w:rFonts w:cstheme="minorHAnsi"/>
          <w:sz w:val="20"/>
          <w:szCs w:val="20"/>
        </w:rPr>
        <w:t xml:space="preserve">, pomiędzy hostami </w:t>
      </w:r>
      <w:proofErr w:type="spellStart"/>
      <w:r w:rsidRPr="00FE6E28">
        <w:rPr>
          <w:rFonts w:cstheme="minorHAnsi"/>
          <w:sz w:val="20"/>
          <w:szCs w:val="20"/>
        </w:rPr>
        <w:t>ESXi</w:t>
      </w:r>
      <w:proofErr w:type="spellEnd"/>
      <w:r w:rsidRPr="00FE6E28">
        <w:rPr>
          <w:rFonts w:cstheme="minorHAnsi"/>
          <w:sz w:val="20"/>
          <w:szCs w:val="20"/>
        </w:rPr>
        <w:t xml:space="preserve">, włączając asynchroniczną replikacją ciągłą. Dodatkowo oprogramowanie musi mieć możliwość użycia plików kopii zapasowych jako źródła replikacji. </w:t>
      </w:r>
    </w:p>
    <w:p w14:paraId="1973C829"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umożliwiać przechowywanie punktów przywracania dla replik</w:t>
      </w:r>
    </w:p>
    <w:p w14:paraId="09D28804"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umożliwiać wykorzystanie istniejących w infrastrukturze wirtualnych maszyn jako źródła do dalszej replikacji (</w:t>
      </w:r>
      <w:proofErr w:type="spellStart"/>
      <w:r w:rsidRPr="00FE6E28">
        <w:rPr>
          <w:rFonts w:cstheme="minorHAnsi"/>
          <w:sz w:val="20"/>
          <w:szCs w:val="20"/>
        </w:rPr>
        <w:t>replica</w:t>
      </w:r>
      <w:proofErr w:type="spellEnd"/>
      <w:r w:rsidRPr="00FE6E28">
        <w:rPr>
          <w:rFonts w:cstheme="minorHAnsi"/>
          <w:sz w:val="20"/>
          <w:szCs w:val="20"/>
        </w:rPr>
        <w:t xml:space="preserve"> </w:t>
      </w:r>
      <w:proofErr w:type="spellStart"/>
      <w:r w:rsidRPr="00FE6E28">
        <w:rPr>
          <w:rFonts w:cstheme="minorHAnsi"/>
          <w:sz w:val="20"/>
          <w:szCs w:val="20"/>
        </w:rPr>
        <w:t>seeding</w:t>
      </w:r>
      <w:proofErr w:type="spellEnd"/>
      <w:r w:rsidRPr="00FE6E28">
        <w:rPr>
          <w:rFonts w:cstheme="minorHAnsi"/>
          <w:sz w:val="20"/>
          <w:szCs w:val="20"/>
        </w:rPr>
        <w:t>)</w:t>
      </w:r>
    </w:p>
    <w:p w14:paraId="6CB8C0FD"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posiadać takie same funkcjonalności replikacji dla Hyper-V</w:t>
      </w:r>
    </w:p>
    <w:p w14:paraId="06D0AB51"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wykorzystywać wszystkie oferowane przez </w:t>
      </w:r>
      <w:proofErr w:type="spellStart"/>
      <w:r w:rsidRPr="00FE6E28">
        <w:rPr>
          <w:rFonts w:cstheme="minorHAnsi"/>
          <w:sz w:val="20"/>
          <w:szCs w:val="20"/>
        </w:rPr>
        <w:t>hypervisor</w:t>
      </w:r>
      <w:proofErr w:type="spellEnd"/>
      <w:r w:rsidRPr="00FE6E28">
        <w:rPr>
          <w:rFonts w:cstheme="minorHAnsi"/>
          <w:sz w:val="20"/>
          <w:szCs w:val="20"/>
        </w:rPr>
        <w:t xml:space="preserve"> tryby transportu (sieć, hot-</w:t>
      </w:r>
      <w:proofErr w:type="spellStart"/>
      <w:r w:rsidRPr="00FE6E28">
        <w:rPr>
          <w:rFonts w:cstheme="minorHAnsi"/>
          <w:sz w:val="20"/>
          <w:szCs w:val="20"/>
        </w:rPr>
        <w:t>add</w:t>
      </w:r>
      <w:proofErr w:type="spellEnd"/>
      <w:r w:rsidRPr="00FE6E28">
        <w:rPr>
          <w:rFonts w:cstheme="minorHAnsi"/>
          <w:sz w:val="20"/>
          <w:szCs w:val="20"/>
        </w:rPr>
        <w:t xml:space="preserve">, LAN </w:t>
      </w:r>
      <w:proofErr w:type="spellStart"/>
      <w:r w:rsidRPr="00FE6E28">
        <w:rPr>
          <w:rFonts w:cstheme="minorHAnsi"/>
          <w:sz w:val="20"/>
          <w:szCs w:val="20"/>
        </w:rPr>
        <w:t>Free</w:t>
      </w:r>
      <w:proofErr w:type="spellEnd"/>
      <w:r w:rsidRPr="00FE6E28">
        <w:rPr>
          <w:rFonts w:cstheme="minorHAnsi"/>
          <w:sz w:val="20"/>
          <w:szCs w:val="20"/>
        </w:rPr>
        <w:t>-SAN)</w:t>
      </w:r>
    </w:p>
    <w:p w14:paraId="0E48EA37"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dawać możliwość tworzenia backupów ad-hoc z konsoli jak i z klienta webowego </w:t>
      </w:r>
      <w:proofErr w:type="spellStart"/>
      <w:r w:rsidRPr="00FE6E28">
        <w:rPr>
          <w:rFonts w:cstheme="minorHAnsi"/>
          <w:sz w:val="20"/>
          <w:szCs w:val="20"/>
        </w:rPr>
        <w:t>vSphere</w:t>
      </w:r>
      <w:proofErr w:type="spellEnd"/>
    </w:p>
    <w:p w14:paraId="1E4E04C4"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przetwarzać wiele wirtualnych dysków jednocześnie (</w:t>
      </w:r>
      <w:proofErr w:type="spellStart"/>
      <w:r w:rsidRPr="00FE6E28">
        <w:rPr>
          <w:rFonts w:cstheme="minorHAnsi"/>
          <w:sz w:val="20"/>
          <w:szCs w:val="20"/>
        </w:rPr>
        <w:t>parallel</w:t>
      </w:r>
      <w:proofErr w:type="spellEnd"/>
      <w:r w:rsidRPr="00FE6E28">
        <w:rPr>
          <w:rFonts w:cstheme="minorHAnsi"/>
          <w:sz w:val="20"/>
          <w:szCs w:val="20"/>
        </w:rPr>
        <w:t xml:space="preserve"> </w:t>
      </w:r>
      <w:proofErr w:type="spellStart"/>
      <w:r w:rsidRPr="00FE6E28">
        <w:rPr>
          <w:rFonts w:cstheme="minorHAnsi"/>
          <w:sz w:val="20"/>
          <w:szCs w:val="20"/>
        </w:rPr>
        <w:t>processing</w:t>
      </w:r>
      <w:proofErr w:type="spellEnd"/>
      <w:r w:rsidRPr="00FE6E28">
        <w:rPr>
          <w:rFonts w:cstheme="minorHAnsi"/>
          <w:sz w:val="20"/>
          <w:szCs w:val="20"/>
        </w:rPr>
        <w:t xml:space="preserve">) </w:t>
      </w:r>
    </w:p>
    <w:p w14:paraId="3219A34D" w14:textId="77777777" w:rsidR="00211344" w:rsidRPr="00FE6E28" w:rsidRDefault="00211344" w:rsidP="00211344">
      <w:pPr>
        <w:pStyle w:val="Default"/>
        <w:ind w:left="360"/>
        <w:jc w:val="both"/>
        <w:rPr>
          <w:rFonts w:cstheme="minorHAnsi"/>
          <w:sz w:val="20"/>
          <w:szCs w:val="20"/>
        </w:rPr>
      </w:pPr>
    </w:p>
    <w:p w14:paraId="1C9AA17C"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Wymagania RTO</w:t>
      </w:r>
    </w:p>
    <w:p w14:paraId="7331C3B9" w14:textId="77777777" w:rsidR="00211344" w:rsidRPr="00FE6E28" w:rsidRDefault="00211344" w:rsidP="00211344">
      <w:pPr>
        <w:pStyle w:val="Default"/>
        <w:ind w:left="360"/>
        <w:jc w:val="both"/>
        <w:rPr>
          <w:rFonts w:cstheme="minorHAnsi"/>
          <w:sz w:val="20"/>
          <w:szCs w:val="20"/>
        </w:rPr>
      </w:pPr>
    </w:p>
    <w:p w14:paraId="572E7A74"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umożliwić uruchomienie wielu maszyn wirtualnych bezpośrednio ze </w:t>
      </w:r>
      <w:proofErr w:type="spellStart"/>
      <w:r w:rsidRPr="00FE6E28">
        <w:rPr>
          <w:rFonts w:cstheme="minorHAnsi"/>
          <w:sz w:val="20"/>
          <w:szCs w:val="20"/>
        </w:rPr>
        <w:t>zdeduplikowanego</w:t>
      </w:r>
      <w:proofErr w:type="spellEnd"/>
      <w:r w:rsidRPr="00FE6E28">
        <w:rPr>
          <w:rFonts w:cstheme="minorHAnsi"/>
          <w:sz w:val="20"/>
          <w:szCs w:val="20"/>
        </w:rPr>
        <w:t xml:space="preserve"> i skompresowanego pliku backupu, z dowolnego punktu przywracania, bez potrzeby kopiowania jej na </w:t>
      </w:r>
      <w:proofErr w:type="spellStart"/>
      <w:r w:rsidRPr="00FE6E28">
        <w:rPr>
          <w:rFonts w:cstheme="minorHAnsi"/>
          <w:sz w:val="20"/>
          <w:szCs w:val="20"/>
        </w:rPr>
        <w:t>storage</w:t>
      </w:r>
      <w:proofErr w:type="spellEnd"/>
      <w:r w:rsidRPr="00FE6E28">
        <w:rPr>
          <w:rFonts w:cstheme="minorHAnsi"/>
          <w:sz w:val="20"/>
          <w:szCs w:val="20"/>
        </w:rPr>
        <w:t xml:space="preserve"> produkcyjny. Funkcjonalność musi być oferowana niezależnie od rodzaju </w:t>
      </w:r>
      <w:proofErr w:type="spellStart"/>
      <w:r w:rsidRPr="00FE6E28">
        <w:rPr>
          <w:rFonts w:cstheme="minorHAnsi"/>
          <w:sz w:val="20"/>
          <w:szCs w:val="20"/>
        </w:rPr>
        <w:t>storage’u</w:t>
      </w:r>
      <w:proofErr w:type="spellEnd"/>
      <w:r w:rsidRPr="00FE6E28">
        <w:rPr>
          <w:rFonts w:cstheme="minorHAnsi"/>
          <w:sz w:val="20"/>
          <w:szCs w:val="20"/>
        </w:rPr>
        <w:t xml:space="preserve"> użytego do przechowywania kopii zapasowych. Dla </w:t>
      </w:r>
      <w:proofErr w:type="spellStart"/>
      <w:r w:rsidRPr="00FE6E28">
        <w:rPr>
          <w:rFonts w:cstheme="minorHAnsi"/>
          <w:sz w:val="20"/>
          <w:szCs w:val="20"/>
        </w:rPr>
        <w:t>srodowiska</w:t>
      </w:r>
      <w:proofErr w:type="spellEnd"/>
      <w:r w:rsidRPr="00FE6E28">
        <w:rPr>
          <w:rFonts w:cstheme="minorHAnsi"/>
          <w:sz w:val="20"/>
          <w:szCs w:val="20"/>
        </w:rPr>
        <w:t xml:space="preserve"> </w:t>
      </w:r>
      <w:proofErr w:type="spellStart"/>
      <w:r w:rsidRPr="00FE6E28">
        <w:rPr>
          <w:rFonts w:cstheme="minorHAnsi"/>
          <w:sz w:val="20"/>
          <w:szCs w:val="20"/>
        </w:rPr>
        <w:t>vSphere</w:t>
      </w:r>
      <w:proofErr w:type="spellEnd"/>
      <w:r w:rsidRPr="00FE6E28">
        <w:rPr>
          <w:rFonts w:cstheme="minorHAnsi"/>
          <w:sz w:val="20"/>
          <w:szCs w:val="20"/>
        </w:rPr>
        <w:t xml:space="preserve"> powinien być wykorzystany wbudowany w oprogramowanie serwer NFS. Dla Hyper-V powinna być zapewniona taka sama funkcjonalność realizowana wewnętrznymi mechanizmami oprogramowania</w:t>
      </w:r>
    </w:p>
    <w:p w14:paraId="2D1CA3DC"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pozwalać na migrację on-line tak uruchomionych maszyn na </w:t>
      </w:r>
      <w:proofErr w:type="spellStart"/>
      <w:r w:rsidRPr="00FE6E28">
        <w:rPr>
          <w:rFonts w:cstheme="minorHAnsi"/>
          <w:sz w:val="20"/>
          <w:szCs w:val="20"/>
        </w:rPr>
        <w:t>storage</w:t>
      </w:r>
      <w:proofErr w:type="spellEnd"/>
      <w:r w:rsidRPr="00FE6E28">
        <w:rPr>
          <w:rFonts w:cstheme="minorHAnsi"/>
          <w:sz w:val="20"/>
          <w:szCs w:val="20"/>
        </w:rPr>
        <w:t xml:space="preserve"> produkcyjny. Migracja powinna odbywać się mechanizmami wbudowanymi w </w:t>
      </w:r>
      <w:proofErr w:type="spellStart"/>
      <w:r w:rsidRPr="00FE6E28">
        <w:rPr>
          <w:rFonts w:cstheme="minorHAnsi"/>
          <w:sz w:val="20"/>
          <w:szCs w:val="20"/>
        </w:rPr>
        <w:t>hypervisor</w:t>
      </w:r>
      <w:proofErr w:type="spellEnd"/>
      <w:r w:rsidRPr="00FE6E28">
        <w:rPr>
          <w:rFonts w:cstheme="minorHAnsi"/>
          <w:sz w:val="20"/>
          <w:szCs w:val="20"/>
        </w:rPr>
        <w:t xml:space="preserve">. Jeżeli licencja na </w:t>
      </w:r>
      <w:proofErr w:type="spellStart"/>
      <w:r w:rsidRPr="00FE6E28">
        <w:rPr>
          <w:rFonts w:cstheme="minorHAnsi"/>
          <w:sz w:val="20"/>
          <w:szCs w:val="20"/>
        </w:rPr>
        <w:t>hypervisor</w:t>
      </w:r>
      <w:proofErr w:type="spellEnd"/>
      <w:r w:rsidRPr="00FE6E28">
        <w:rPr>
          <w:rFonts w:cstheme="minorHAnsi"/>
          <w:sz w:val="20"/>
          <w:szCs w:val="20"/>
        </w:rPr>
        <w:t xml:space="preserve"> nie posiada takich funkcjonalności - oprogramowanie musi realizować jaką migrację swoimi mechanizmami</w:t>
      </w:r>
    </w:p>
    <w:p w14:paraId="3EC70218"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umożliwiać pełne odtworzenie wirtualnej maszyny, plików konfiguracji i dysków</w:t>
      </w:r>
    </w:p>
    <w:p w14:paraId="73A81E05"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umożliwiać pełne odtworzenie wirtualnej maszyny bezpośrednio do Microsoft </w:t>
      </w:r>
      <w:proofErr w:type="spellStart"/>
      <w:r w:rsidRPr="00FE6E28">
        <w:rPr>
          <w:rFonts w:cstheme="minorHAnsi"/>
          <w:sz w:val="20"/>
          <w:szCs w:val="20"/>
        </w:rPr>
        <w:t>Azure</w:t>
      </w:r>
      <w:proofErr w:type="spellEnd"/>
      <w:r w:rsidRPr="00FE6E28">
        <w:rPr>
          <w:rFonts w:cstheme="minorHAnsi"/>
          <w:sz w:val="20"/>
          <w:szCs w:val="20"/>
        </w:rPr>
        <w:t>.</w:t>
      </w:r>
    </w:p>
    <w:p w14:paraId="139494B7"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4619DD5D"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mieć możliwość odtworzenia plików bezpośrednio do maszyny wirtualnej poprzez sieć, przy pomocy VIX API dla platformy </w:t>
      </w:r>
      <w:proofErr w:type="spellStart"/>
      <w:r w:rsidRPr="00FE6E28">
        <w:rPr>
          <w:rFonts w:cstheme="minorHAnsi"/>
          <w:sz w:val="20"/>
          <w:szCs w:val="20"/>
        </w:rPr>
        <w:t>VMware</w:t>
      </w:r>
      <w:proofErr w:type="spellEnd"/>
      <w:r w:rsidRPr="00FE6E28">
        <w:rPr>
          <w:rFonts w:cstheme="minorHAnsi"/>
          <w:sz w:val="20"/>
          <w:szCs w:val="20"/>
        </w:rPr>
        <w:t xml:space="preserve"> i PowerShell Direct dla platformy Hyper-V. </w:t>
      </w:r>
    </w:p>
    <w:p w14:paraId="694E0B0E"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wspierać odtwarzanie plików z następujących systemów plików:</w:t>
      </w:r>
    </w:p>
    <w:p w14:paraId="720B02DB"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Linux </w:t>
      </w:r>
    </w:p>
    <w:p w14:paraId="2B79858B" w14:textId="77777777" w:rsidR="00211344" w:rsidRPr="00FE6E28" w:rsidRDefault="00211344" w:rsidP="00211344">
      <w:pPr>
        <w:pStyle w:val="Default"/>
        <w:numPr>
          <w:ilvl w:val="2"/>
          <w:numId w:val="32"/>
        </w:numPr>
        <w:jc w:val="both"/>
        <w:rPr>
          <w:rFonts w:cstheme="minorHAnsi"/>
          <w:sz w:val="20"/>
          <w:szCs w:val="20"/>
          <w:lang w:val="en-US"/>
        </w:rPr>
      </w:pPr>
      <w:proofErr w:type="spellStart"/>
      <w:r w:rsidRPr="00FE6E28">
        <w:rPr>
          <w:rFonts w:cstheme="minorHAnsi"/>
          <w:sz w:val="20"/>
          <w:szCs w:val="20"/>
          <w:lang w:val="en-US"/>
        </w:rPr>
        <w:t>ext</w:t>
      </w:r>
      <w:proofErr w:type="spellEnd"/>
      <w:r w:rsidRPr="00FE6E28">
        <w:rPr>
          <w:rFonts w:cstheme="minorHAnsi"/>
          <w:sz w:val="20"/>
          <w:szCs w:val="20"/>
          <w:lang w:val="en-US"/>
        </w:rPr>
        <w:t xml:space="preserve">, ext2, ext3, ext4, </w:t>
      </w:r>
      <w:proofErr w:type="spellStart"/>
      <w:r w:rsidRPr="00FE6E28">
        <w:rPr>
          <w:rFonts w:cstheme="minorHAnsi"/>
          <w:sz w:val="20"/>
          <w:szCs w:val="20"/>
          <w:lang w:val="en-US"/>
        </w:rPr>
        <w:t>ReiserFS</w:t>
      </w:r>
      <w:proofErr w:type="spellEnd"/>
      <w:r w:rsidRPr="00FE6E28">
        <w:rPr>
          <w:rFonts w:cstheme="minorHAnsi"/>
          <w:sz w:val="20"/>
          <w:szCs w:val="20"/>
          <w:lang w:val="en-US"/>
        </w:rPr>
        <w:t xml:space="preserve"> (Reiser3), JFS, XFS, </w:t>
      </w:r>
      <w:proofErr w:type="spellStart"/>
      <w:r w:rsidRPr="00FE6E28">
        <w:rPr>
          <w:rFonts w:cstheme="minorHAnsi"/>
          <w:sz w:val="20"/>
          <w:szCs w:val="20"/>
          <w:lang w:val="en-US"/>
        </w:rPr>
        <w:t>Btrfs</w:t>
      </w:r>
      <w:proofErr w:type="spellEnd"/>
      <w:r w:rsidRPr="00FE6E28">
        <w:rPr>
          <w:rFonts w:cstheme="minorHAnsi"/>
          <w:sz w:val="20"/>
          <w:szCs w:val="20"/>
          <w:lang w:val="en-US"/>
        </w:rPr>
        <w:t xml:space="preserve"> </w:t>
      </w:r>
    </w:p>
    <w:p w14:paraId="7004F43E"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BSD </w:t>
      </w:r>
    </w:p>
    <w:p w14:paraId="091AEB0F" w14:textId="77777777" w:rsidR="00211344" w:rsidRPr="00FE6E28" w:rsidRDefault="00211344" w:rsidP="00211344">
      <w:pPr>
        <w:pStyle w:val="Default"/>
        <w:numPr>
          <w:ilvl w:val="2"/>
          <w:numId w:val="32"/>
        </w:numPr>
        <w:jc w:val="both"/>
        <w:rPr>
          <w:rFonts w:cstheme="minorHAnsi"/>
          <w:sz w:val="20"/>
          <w:szCs w:val="20"/>
          <w:lang w:val="en-US"/>
        </w:rPr>
      </w:pPr>
      <w:r w:rsidRPr="00FE6E28">
        <w:rPr>
          <w:rFonts w:cstheme="minorHAnsi"/>
          <w:sz w:val="20"/>
          <w:szCs w:val="20"/>
          <w:lang w:val="en-US"/>
        </w:rPr>
        <w:t xml:space="preserve">UFS, UFS2 </w:t>
      </w:r>
    </w:p>
    <w:p w14:paraId="68B84DBA"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Solaris </w:t>
      </w:r>
    </w:p>
    <w:p w14:paraId="018ACA04" w14:textId="77777777" w:rsidR="00211344" w:rsidRPr="00FE6E28" w:rsidRDefault="00211344" w:rsidP="00211344">
      <w:pPr>
        <w:pStyle w:val="Default"/>
        <w:numPr>
          <w:ilvl w:val="2"/>
          <w:numId w:val="32"/>
        </w:numPr>
        <w:jc w:val="both"/>
        <w:rPr>
          <w:rFonts w:cstheme="minorHAnsi"/>
          <w:sz w:val="20"/>
          <w:szCs w:val="20"/>
          <w:lang w:val="en-US"/>
        </w:rPr>
      </w:pPr>
      <w:r w:rsidRPr="00FE6E28">
        <w:rPr>
          <w:rFonts w:cstheme="minorHAnsi"/>
          <w:sz w:val="20"/>
          <w:szCs w:val="20"/>
          <w:lang w:val="en-US"/>
        </w:rPr>
        <w:t xml:space="preserve">ZFS, UFS </w:t>
      </w:r>
    </w:p>
    <w:p w14:paraId="4474AF14"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Mac </w:t>
      </w:r>
    </w:p>
    <w:p w14:paraId="4B6D71E0" w14:textId="77777777" w:rsidR="00211344" w:rsidRPr="00FE6E28" w:rsidRDefault="00211344" w:rsidP="00211344">
      <w:pPr>
        <w:pStyle w:val="Default"/>
        <w:numPr>
          <w:ilvl w:val="2"/>
          <w:numId w:val="32"/>
        </w:numPr>
        <w:jc w:val="both"/>
        <w:rPr>
          <w:rFonts w:cstheme="minorHAnsi"/>
          <w:sz w:val="20"/>
          <w:szCs w:val="20"/>
          <w:lang w:val="en-US"/>
        </w:rPr>
      </w:pPr>
      <w:r w:rsidRPr="00FE6E28">
        <w:rPr>
          <w:rFonts w:cstheme="minorHAnsi"/>
          <w:sz w:val="20"/>
          <w:szCs w:val="20"/>
          <w:lang w:val="en-US"/>
        </w:rPr>
        <w:t xml:space="preserve">HFS, HFS+ </w:t>
      </w:r>
    </w:p>
    <w:p w14:paraId="40B67AFD"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Windows </w:t>
      </w:r>
    </w:p>
    <w:p w14:paraId="339902DE" w14:textId="77777777" w:rsidR="00211344" w:rsidRPr="00FE6E28" w:rsidRDefault="00211344" w:rsidP="00211344">
      <w:pPr>
        <w:pStyle w:val="Default"/>
        <w:numPr>
          <w:ilvl w:val="2"/>
          <w:numId w:val="32"/>
        </w:numPr>
        <w:jc w:val="both"/>
        <w:rPr>
          <w:rFonts w:cstheme="minorHAnsi"/>
          <w:sz w:val="20"/>
          <w:szCs w:val="20"/>
          <w:lang w:val="en-US"/>
        </w:rPr>
      </w:pPr>
      <w:r w:rsidRPr="00FE6E28">
        <w:rPr>
          <w:rFonts w:cstheme="minorHAnsi"/>
          <w:sz w:val="20"/>
          <w:szCs w:val="20"/>
          <w:lang w:val="en-US"/>
        </w:rPr>
        <w:lastRenderedPageBreak/>
        <w:t xml:space="preserve">NTFS, FAT, FAT32, </w:t>
      </w:r>
      <w:proofErr w:type="spellStart"/>
      <w:r w:rsidRPr="00FE6E28">
        <w:rPr>
          <w:rFonts w:cstheme="minorHAnsi"/>
          <w:sz w:val="20"/>
          <w:szCs w:val="20"/>
          <w:lang w:val="en-US"/>
        </w:rPr>
        <w:t>ReFS</w:t>
      </w:r>
      <w:proofErr w:type="spellEnd"/>
      <w:r w:rsidRPr="00FE6E28">
        <w:rPr>
          <w:rFonts w:cstheme="minorHAnsi"/>
          <w:sz w:val="20"/>
          <w:szCs w:val="20"/>
          <w:lang w:val="en-US"/>
        </w:rPr>
        <w:t xml:space="preserve"> </w:t>
      </w:r>
    </w:p>
    <w:p w14:paraId="100FD904" w14:textId="77777777" w:rsidR="00211344" w:rsidRPr="00FE6E28" w:rsidRDefault="00211344" w:rsidP="00211344">
      <w:pPr>
        <w:pStyle w:val="Default"/>
        <w:numPr>
          <w:ilvl w:val="1"/>
          <w:numId w:val="32"/>
        </w:numPr>
        <w:jc w:val="both"/>
        <w:rPr>
          <w:rFonts w:cstheme="minorHAnsi"/>
          <w:sz w:val="20"/>
          <w:szCs w:val="20"/>
          <w:lang w:val="en-US"/>
        </w:rPr>
      </w:pPr>
      <w:r w:rsidRPr="00FE6E28">
        <w:rPr>
          <w:rFonts w:cstheme="minorHAnsi"/>
          <w:bCs/>
          <w:sz w:val="20"/>
          <w:szCs w:val="20"/>
          <w:lang w:val="en-US"/>
        </w:rPr>
        <w:t xml:space="preserve">Novell OES </w:t>
      </w:r>
    </w:p>
    <w:p w14:paraId="4B05242D" w14:textId="77777777" w:rsidR="00211344" w:rsidRPr="00FE6E28" w:rsidRDefault="00211344" w:rsidP="00211344">
      <w:pPr>
        <w:pStyle w:val="Default"/>
        <w:numPr>
          <w:ilvl w:val="2"/>
          <w:numId w:val="32"/>
        </w:numPr>
        <w:jc w:val="both"/>
        <w:rPr>
          <w:rFonts w:cstheme="minorHAnsi"/>
          <w:sz w:val="20"/>
          <w:szCs w:val="20"/>
          <w:lang w:val="en-US"/>
        </w:rPr>
      </w:pPr>
      <w:r w:rsidRPr="00FE6E28">
        <w:rPr>
          <w:rFonts w:cstheme="minorHAnsi"/>
          <w:sz w:val="20"/>
          <w:szCs w:val="20"/>
          <w:lang w:val="en-US"/>
        </w:rPr>
        <w:t xml:space="preserve">NSS </w:t>
      </w:r>
    </w:p>
    <w:p w14:paraId="1F49B541"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przywracanie plików z partycji Linux LVM oraz Windows Storage </w:t>
      </w:r>
      <w:proofErr w:type="spellStart"/>
      <w:r w:rsidRPr="00FE6E28">
        <w:rPr>
          <w:rFonts w:cstheme="minorHAnsi"/>
          <w:sz w:val="20"/>
          <w:szCs w:val="20"/>
        </w:rPr>
        <w:t>Spaces</w:t>
      </w:r>
      <w:proofErr w:type="spellEnd"/>
      <w:r w:rsidRPr="00FE6E28">
        <w:rPr>
          <w:rFonts w:cstheme="minorHAnsi"/>
          <w:sz w:val="20"/>
          <w:szCs w:val="20"/>
        </w:rPr>
        <w:t>.</w:t>
      </w:r>
    </w:p>
    <w:p w14:paraId="69BB4F75"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umożliwiać szybkie </w:t>
      </w:r>
      <w:proofErr w:type="spellStart"/>
      <w:r w:rsidRPr="00FE6E28">
        <w:rPr>
          <w:rFonts w:cstheme="minorHAnsi"/>
          <w:sz w:val="20"/>
          <w:szCs w:val="20"/>
        </w:rPr>
        <w:t>granularne</w:t>
      </w:r>
      <w:proofErr w:type="spellEnd"/>
      <w:r w:rsidRPr="00FE6E28">
        <w:rPr>
          <w:rFonts w:cstheme="minorHAnsi"/>
          <w:sz w:val="20"/>
          <w:szCs w:val="20"/>
        </w:rPr>
        <w:t xml:space="preserve"> odtwarzanie obiektów aplikacji bez użycia jakiegokolwiek agenta zainstalowanego wewnątrz maszyny wirtualnej.</w:t>
      </w:r>
    </w:p>
    <w:p w14:paraId="51E43B55"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w:t>
      </w:r>
      <w:proofErr w:type="spellStart"/>
      <w:r w:rsidRPr="00FE6E28">
        <w:rPr>
          <w:rFonts w:cstheme="minorHAnsi"/>
          <w:sz w:val="20"/>
          <w:szCs w:val="20"/>
        </w:rPr>
        <w:t>granularne</w:t>
      </w:r>
      <w:proofErr w:type="spellEnd"/>
      <w:r w:rsidRPr="00FE6E28">
        <w:rPr>
          <w:rFonts w:cstheme="minorHAnsi"/>
          <w:sz w:val="20"/>
          <w:szCs w:val="20"/>
        </w:rPr>
        <w:t xml:space="preserve"> odtwarzanie obiektów Active Directory takich jak konta komputerów, konta użytkowników, grupy oraz pozwalać na odtworzenie haseł.</w:t>
      </w:r>
    </w:p>
    <w:p w14:paraId="3BC50113"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w:t>
      </w:r>
      <w:proofErr w:type="spellStart"/>
      <w:r w:rsidRPr="00FE6E28">
        <w:rPr>
          <w:rFonts w:cstheme="minorHAnsi"/>
          <w:sz w:val="20"/>
          <w:szCs w:val="20"/>
        </w:rPr>
        <w:t>granularne</w:t>
      </w:r>
      <w:proofErr w:type="spellEnd"/>
      <w:r w:rsidRPr="00FE6E28">
        <w:rPr>
          <w:rFonts w:cstheme="minorHAnsi"/>
          <w:sz w:val="20"/>
          <w:szCs w:val="20"/>
        </w:rPr>
        <w:t xml:space="preserve"> odtwarzanie Microsoft Exchange 2010 i nowszych (dowolny obiekt w tym obiekty w folderze "</w:t>
      </w:r>
      <w:proofErr w:type="spellStart"/>
      <w:r w:rsidRPr="00FE6E28">
        <w:rPr>
          <w:rFonts w:cstheme="minorHAnsi"/>
          <w:sz w:val="20"/>
          <w:szCs w:val="20"/>
        </w:rPr>
        <w:t>Permanently</w:t>
      </w:r>
      <w:proofErr w:type="spellEnd"/>
      <w:r w:rsidRPr="00FE6E28">
        <w:rPr>
          <w:rFonts w:cstheme="minorHAnsi"/>
          <w:sz w:val="20"/>
          <w:szCs w:val="20"/>
        </w:rPr>
        <w:t xml:space="preserve"> </w:t>
      </w:r>
      <w:proofErr w:type="spellStart"/>
      <w:r w:rsidRPr="00FE6E28">
        <w:rPr>
          <w:rFonts w:cstheme="minorHAnsi"/>
          <w:sz w:val="20"/>
          <w:szCs w:val="20"/>
        </w:rPr>
        <w:t>Deleted</w:t>
      </w:r>
      <w:proofErr w:type="spellEnd"/>
      <w:r w:rsidRPr="00FE6E28">
        <w:rPr>
          <w:rFonts w:cstheme="minorHAnsi"/>
          <w:sz w:val="20"/>
          <w:szCs w:val="20"/>
        </w:rPr>
        <w:t xml:space="preserve"> Objects"). </w:t>
      </w:r>
    </w:p>
    <w:p w14:paraId="0FC6FD89"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w:t>
      </w:r>
      <w:proofErr w:type="spellStart"/>
      <w:r w:rsidRPr="00FE6E28">
        <w:rPr>
          <w:rFonts w:cstheme="minorHAnsi"/>
          <w:sz w:val="20"/>
          <w:szCs w:val="20"/>
        </w:rPr>
        <w:t>granularne</w:t>
      </w:r>
      <w:proofErr w:type="spellEnd"/>
      <w:r w:rsidRPr="00FE6E28">
        <w:rPr>
          <w:rFonts w:cstheme="minorHAnsi"/>
          <w:sz w:val="20"/>
          <w:szCs w:val="20"/>
        </w:rPr>
        <w:t xml:space="preserve"> odtwarzanie Microsoft SQL 2005 i nowsze. </w:t>
      </w:r>
    </w:p>
    <w:p w14:paraId="5FF93D1F"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Oprogramowanie musi wspierać </w:t>
      </w:r>
      <w:proofErr w:type="spellStart"/>
      <w:r w:rsidRPr="00FE6E28">
        <w:rPr>
          <w:rFonts w:cstheme="minorHAnsi"/>
          <w:sz w:val="20"/>
          <w:szCs w:val="20"/>
        </w:rPr>
        <w:t>granularne</w:t>
      </w:r>
      <w:proofErr w:type="spellEnd"/>
      <w:r w:rsidRPr="00FE6E28">
        <w:rPr>
          <w:rFonts w:cstheme="minorHAnsi"/>
          <w:sz w:val="20"/>
          <w:szCs w:val="20"/>
        </w:rPr>
        <w:t xml:space="preserve"> odtwarzanie Microsoft </w:t>
      </w:r>
      <w:proofErr w:type="spellStart"/>
      <w:r w:rsidRPr="00FE6E28">
        <w:rPr>
          <w:rFonts w:cstheme="minorHAnsi"/>
          <w:sz w:val="20"/>
          <w:szCs w:val="20"/>
        </w:rPr>
        <w:t>Sharepoint</w:t>
      </w:r>
      <w:proofErr w:type="spellEnd"/>
      <w:r w:rsidRPr="00FE6E28">
        <w:rPr>
          <w:rFonts w:cstheme="minorHAnsi"/>
          <w:sz w:val="20"/>
          <w:szCs w:val="20"/>
        </w:rPr>
        <w:t xml:space="preserve"> 2010 i nowsze. </w:t>
      </w:r>
    </w:p>
    <w:p w14:paraId="77AAAB9F"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Funkcjonalność ta nie może wymagać pełnego odtworzenia wirtualnej maszyny ani jej uruchomienia.</w:t>
      </w:r>
    </w:p>
    <w:p w14:paraId="6986D909"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indeksować pliki Windows i Linux w celu szybkiego wyszukiwania plików w plikach backupowych.</w:t>
      </w:r>
    </w:p>
    <w:p w14:paraId="75412C39" w14:textId="77777777" w:rsidR="00211344" w:rsidRPr="00FE6E28" w:rsidRDefault="00211344" w:rsidP="00211344">
      <w:pPr>
        <w:pStyle w:val="Default"/>
        <w:numPr>
          <w:ilvl w:val="0"/>
          <w:numId w:val="32"/>
        </w:numPr>
        <w:jc w:val="both"/>
        <w:rPr>
          <w:rFonts w:cstheme="minorHAnsi"/>
          <w:sz w:val="20"/>
          <w:szCs w:val="20"/>
        </w:rPr>
      </w:pPr>
      <w:r w:rsidRPr="00FE6E28">
        <w:rPr>
          <w:rFonts w:cstheme="minorHAnsi"/>
          <w:sz w:val="20"/>
          <w:szCs w:val="20"/>
        </w:rPr>
        <w:t xml:space="preserve"> Oprogramowanie musi używać mechanizmów VSS wbudowanych w system operacyjny Microsoft Windows </w:t>
      </w:r>
    </w:p>
    <w:p w14:paraId="604A6D82" w14:textId="77777777" w:rsidR="00211344" w:rsidRDefault="00211344" w:rsidP="00211344">
      <w:pPr>
        <w:pStyle w:val="Default"/>
        <w:numPr>
          <w:ilvl w:val="0"/>
          <w:numId w:val="32"/>
        </w:numPr>
        <w:jc w:val="both"/>
        <w:rPr>
          <w:rFonts w:cstheme="minorHAnsi"/>
          <w:sz w:val="20"/>
          <w:szCs w:val="20"/>
        </w:rPr>
      </w:pPr>
      <w:r w:rsidRPr="00FE6E28">
        <w:rPr>
          <w:rFonts w:cstheme="minorHAnsi"/>
          <w:sz w:val="20"/>
          <w:szCs w:val="20"/>
        </w:rPr>
        <w:t>Oprogramowanie musi wspierać także specyficzne metody odtwarzania w tym "</w:t>
      </w:r>
      <w:proofErr w:type="spellStart"/>
      <w:r w:rsidRPr="00FE6E28">
        <w:rPr>
          <w:rFonts w:cstheme="minorHAnsi"/>
          <w:sz w:val="20"/>
          <w:szCs w:val="20"/>
        </w:rPr>
        <w:t>reverse</w:t>
      </w:r>
      <w:proofErr w:type="spellEnd"/>
      <w:r w:rsidRPr="00FE6E28">
        <w:rPr>
          <w:rFonts w:cstheme="minorHAnsi"/>
          <w:sz w:val="20"/>
          <w:szCs w:val="20"/>
        </w:rPr>
        <w:t xml:space="preserve"> CBT" oraz odtwarzanie z wykorzystaniem sieci SAN</w:t>
      </w:r>
    </w:p>
    <w:p w14:paraId="2257F629" w14:textId="77777777" w:rsidR="00211344" w:rsidRDefault="00211344" w:rsidP="00211344">
      <w:pPr>
        <w:pStyle w:val="Default"/>
        <w:jc w:val="both"/>
        <w:rPr>
          <w:rFonts w:cstheme="minorHAnsi"/>
          <w:sz w:val="20"/>
          <w:szCs w:val="20"/>
        </w:rPr>
      </w:pPr>
    </w:p>
    <w:p w14:paraId="238B45E2" w14:textId="77777777" w:rsidR="00211344" w:rsidRDefault="00211344" w:rsidP="00211344">
      <w:pPr>
        <w:pStyle w:val="Default"/>
        <w:ind w:left="360"/>
        <w:jc w:val="both"/>
        <w:rPr>
          <w:rFonts w:cstheme="minorHAnsi"/>
          <w:sz w:val="20"/>
          <w:szCs w:val="20"/>
        </w:rPr>
      </w:pPr>
      <w:r>
        <w:rPr>
          <w:rFonts w:cstheme="minorHAnsi"/>
          <w:sz w:val="20"/>
          <w:szCs w:val="20"/>
        </w:rPr>
        <w:t>Licencje</w:t>
      </w:r>
    </w:p>
    <w:p w14:paraId="3104B16A" w14:textId="77777777" w:rsidR="00211344" w:rsidRDefault="00211344" w:rsidP="00211344">
      <w:pPr>
        <w:pStyle w:val="Default"/>
        <w:ind w:left="360"/>
        <w:jc w:val="both"/>
        <w:rPr>
          <w:rFonts w:cstheme="minorHAnsi"/>
          <w:sz w:val="20"/>
          <w:szCs w:val="20"/>
        </w:rPr>
      </w:pPr>
    </w:p>
    <w:p w14:paraId="1C16FFD5" w14:textId="77777777" w:rsidR="00211344" w:rsidRPr="00FE6E28" w:rsidRDefault="00211344" w:rsidP="00211344">
      <w:pPr>
        <w:pStyle w:val="Default"/>
        <w:numPr>
          <w:ilvl w:val="0"/>
          <w:numId w:val="34"/>
        </w:numPr>
        <w:jc w:val="both"/>
        <w:rPr>
          <w:rFonts w:cstheme="minorHAnsi"/>
          <w:sz w:val="20"/>
          <w:szCs w:val="20"/>
        </w:rPr>
      </w:pPr>
      <w:r>
        <w:rPr>
          <w:rFonts w:cstheme="minorHAnsi"/>
          <w:sz w:val="20"/>
          <w:szCs w:val="20"/>
        </w:rPr>
        <w:t>Należy dostarczyć licencje na klaster serwerów fizycznych wyposażonych w 4 procesory. Zamawiający nie dopuszcza oferowania licencji typu OEM. Należy zapewnić wsparcie techniczne przez okres min. 5 lat z dostępem do aktualizacji oprogramowania oraz zgłoszeń awarii w trybie 24h/dobę 7 dni w tygodniu</w:t>
      </w:r>
    </w:p>
    <w:p w14:paraId="39615D6E" w14:textId="77777777" w:rsidR="00211344" w:rsidRPr="00FE6E28" w:rsidRDefault="00211344" w:rsidP="00211344">
      <w:pPr>
        <w:pStyle w:val="Default"/>
        <w:ind w:left="360"/>
        <w:jc w:val="both"/>
        <w:rPr>
          <w:rFonts w:asciiTheme="minorHAnsi" w:hAnsiTheme="minorHAnsi" w:cstheme="minorHAnsi"/>
          <w:b/>
          <w:sz w:val="20"/>
          <w:szCs w:val="20"/>
        </w:rPr>
      </w:pPr>
    </w:p>
    <w:p w14:paraId="674A10A3" w14:textId="77777777" w:rsidR="00211344" w:rsidRPr="00A10233" w:rsidRDefault="00211344" w:rsidP="00211344">
      <w:pPr>
        <w:pStyle w:val="Default"/>
        <w:ind w:left="360"/>
        <w:jc w:val="both"/>
        <w:rPr>
          <w:rFonts w:asciiTheme="minorHAnsi" w:hAnsiTheme="minorHAnsi" w:cstheme="minorHAnsi"/>
          <w:b/>
          <w:sz w:val="22"/>
          <w:szCs w:val="22"/>
        </w:rPr>
      </w:pPr>
    </w:p>
    <w:p w14:paraId="1F6D2897"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t>Licencja na wirtualizację systemów operacyjnych</w:t>
      </w:r>
    </w:p>
    <w:p w14:paraId="39BAE77F" w14:textId="77777777" w:rsidR="00211344" w:rsidRDefault="00211344" w:rsidP="00211344">
      <w:pPr>
        <w:pStyle w:val="Default"/>
        <w:jc w:val="both"/>
        <w:rPr>
          <w:rFonts w:asciiTheme="minorHAnsi" w:hAnsiTheme="minorHAnsi" w:cstheme="minorHAnsi"/>
          <w:b/>
          <w:sz w:val="22"/>
          <w:szCs w:val="22"/>
        </w:rPr>
      </w:pPr>
    </w:p>
    <w:p w14:paraId="524FC748"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599CEE52" w14:textId="77777777" w:rsidR="00211344" w:rsidRPr="00FC0206"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oprogramowanie przeznaczone do wirtualizacji systemów operacyjnych. Wykorzystanie tego oprogramowania ma pozwolić na uruchomienie wielu niezależnych wirtualnych systemów operacyjnych różnego typu (jak Windows czy Linux) na jednym urządzeni, co pozwoli na jednoczesne uruchomienie wielu procesów badawczych oraz programów wspomagających na minimalnej ilości urządzeń. Wirtualizacja pozwoli jednocześnie na wydajną pracę urządzeń oraz możliwość szybkiej migracji obciążenia badawczego z jednego serwera na drugi w przypadku awarii lub prac serwisowych.</w:t>
      </w:r>
      <w:r>
        <w:rPr>
          <w:rFonts w:asciiTheme="minorHAnsi" w:hAnsiTheme="minorHAnsi" w:cstheme="minorHAnsi"/>
          <w:sz w:val="20"/>
          <w:szCs w:val="22"/>
        </w:rPr>
        <w:t xml:space="preserve"> W przypadku awarii systemów informatycznych ma to również pozwolić na minimalizację ryzyka utraty danych pozyskanych w ramach badań oraz zapewnić ciągłość pracy zespołowi badawczemu.</w:t>
      </w:r>
    </w:p>
    <w:p w14:paraId="746F9F78" w14:textId="77777777" w:rsidR="00211344" w:rsidRDefault="00211344" w:rsidP="00211344">
      <w:pPr>
        <w:pStyle w:val="Default"/>
        <w:ind w:firstLine="360"/>
        <w:jc w:val="both"/>
        <w:rPr>
          <w:rFonts w:cstheme="minorHAnsi"/>
          <w:bCs/>
          <w:sz w:val="20"/>
          <w:szCs w:val="20"/>
        </w:rPr>
      </w:pPr>
    </w:p>
    <w:p w14:paraId="7945BD12" w14:textId="77777777" w:rsidR="00211344" w:rsidRPr="00FE6E28" w:rsidRDefault="00211344" w:rsidP="00211344">
      <w:pPr>
        <w:pStyle w:val="Default"/>
        <w:ind w:firstLine="360"/>
        <w:jc w:val="both"/>
        <w:rPr>
          <w:rFonts w:cstheme="minorHAnsi"/>
          <w:bCs/>
          <w:sz w:val="20"/>
          <w:szCs w:val="20"/>
        </w:rPr>
      </w:pPr>
      <w:r w:rsidRPr="00FE6E28">
        <w:rPr>
          <w:rFonts w:cstheme="minorHAnsi"/>
          <w:bCs/>
          <w:sz w:val="20"/>
          <w:szCs w:val="20"/>
        </w:rPr>
        <w:t>Wymagania ogólne</w:t>
      </w:r>
    </w:p>
    <w:p w14:paraId="03734CC2" w14:textId="77777777" w:rsidR="00211344" w:rsidRPr="00FF70DE" w:rsidRDefault="00211344" w:rsidP="00211344">
      <w:pPr>
        <w:pStyle w:val="Default"/>
        <w:numPr>
          <w:ilvl w:val="0"/>
          <w:numId w:val="36"/>
        </w:numPr>
        <w:rPr>
          <w:rFonts w:cstheme="minorHAnsi"/>
          <w:sz w:val="20"/>
        </w:rPr>
      </w:pPr>
      <w:r w:rsidRPr="00FF70DE">
        <w:rPr>
          <w:rFonts w:cstheme="minorHAnsi"/>
          <w:sz w:val="20"/>
        </w:rPr>
        <w:t>Warstwa wirtualizacji będzie zainstalowana bezpośrednio na sprzęcie fizycznym bez dodatkowych pośredniczących systemów operacyjnych</w:t>
      </w:r>
    </w:p>
    <w:p w14:paraId="795473A2" w14:textId="77777777" w:rsidR="00211344" w:rsidRPr="00FF70DE" w:rsidRDefault="00211344" w:rsidP="00211344">
      <w:pPr>
        <w:pStyle w:val="Default"/>
        <w:numPr>
          <w:ilvl w:val="0"/>
          <w:numId w:val="36"/>
        </w:numPr>
        <w:rPr>
          <w:rFonts w:cstheme="minorHAnsi"/>
          <w:sz w:val="20"/>
        </w:rPr>
      </w:pPr>
      <w:r w:rsidRPr="00FF70DE">
        <w:rPr>
          <w:rFonts w:cstheme="minorHAnsi"/>
          <w:sz w:val="20"/>
        </w:rPr>
        <w:t>Rozwiązanie zapewnia możliwość obsługi wielu instancji systemów operacyjnych na jednym serwerze fizycznym i charakteryzuje się maksymalnym możliwym stopniem konsolidacji sprzętowej.</w:t>
      </w:r>
    </w:p>
    <w:p w14:paraId="37E500CB" w14:textId="77777777" w:rsidR="00211344" w:rsidRPr="00FF70DE" w:rsidRDefault="00211344" w:rsidP="00211344">
      <w:pPr>
        <w:pStyle w:val="Default"/>
        <w:numPr>
          <w:ilvl w:val="0"/>
          <w:numId w:val="36"/>
        </w:numPr>
        <w:rPr>
          <w:rFonts w:cstheme="minorHAnsi"/>
          <w:sz w:val="20"/>
        </w:rPr>
      </w:pPr>
      <w:r w:rsidRPr="00FF70DE">
        <w:rPr>
          <w:rFonts w:cstheme="minorHAnsi"/>
          <w:sz w:val="20"/>
        </w:rPr>
        <w:t>Pojedynczy klaster może się skalować do 3 fizycznych hostów (serwerów) z zainstalowaną warstwą wirtualizacji.</w:t>
      </w:r>
    </w:p>
    <w:p w14:paraId="675C37CC"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zainstalowane na serwerze fizycznym potrafi obsłużyć i wykorzystać procesory fizyczne wyposażone w 576 logicznych wątków oraz do 12 TB pamięci fizycznej RAM.</w:t>
      </w:r>
    </w:p>
    <w:p w14:paraId="57D574F5"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zapewnia możliwość skonfigurowania maszyn wirtualnych 1-128 procesorowych.</w:t>
      </w:r>
    </w:p>
    <w:p w14:paraId="32F4D1C4" w14:textId="77777777" w:rsidR="00211344" w:rsidRPr="00FF70DE" w:rsidRDefault="00211344" w:rsidP="00211344">
      <w:pPr>
        <w:pStyle w:val="Default"/>
        <w:numPr>
          <w:ilvl w:val="0"/>
          <w:numId w:val="36"/>
        </w:numPr>
        <w:rPr>
          <w:rFonts w:cstheme="minorHAnsi"/>
          <w:sz w:val="20"/>
        </w:rPr>
      </w:pPr>
      <w:r w:rsidRPr="00FF70DE">
        <w:rPr>
          <w:rFonts w:cstheme="minorHAnsi"/>
          <w:sz w:val="20"/>
        </w:rPr>
        <w:lastRenderedPageBreak/>
        <w:t>Oprogramowanie do wirtualizacji zapewnia możliwość stworzenia dysku maszyny wirtualnej o wielkości do 62 TB.</w:t>
      </w:r>
    </w:p>
    <w:p w14:paraId="75202238"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zapewnia możliwość sko</w:t>
      </w:r>
      <w:r>
        <w:rPr>
          <w:rFonts w:cstheme="minorHAnsi"/>
          <w:sz w:val="20"/>
        </w:rPr>
        <w:t xml:space="preserve">nfigurowania maszyn wirtualnych </w:t>
      </w:r>
      <w:r w:rsidRPr="00FF70DE">
        <w:rPr>
          <w:rFonts w:cstheme="minorHAnsi"/>
          <w:sz w:val="20"/>
        </w:rPr>
        <w:t>z możliwością przydzielenia do 6 TB pamięci operacyjnej RAM.</w:t>
      </w:r>
    </w:p>
    <w:p w14:paraId="6CCDAC43"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zapewnia możliwość skonfigurowania maszyn wirtualnych, z których każda może mieć 1-10 wirtualnych kart sieciowych.</w:t>
      </w:r>
    </w:p>
    <w:p w14:paraId="2956722A"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zapewnia możliwość skonfigurowania maszyn wirtualnych, z których każda może mieć 32 porty szeregowe.</w:t>
      </w:r>
    </w:p>
    <w:p w14:paraId="7466776B" w14:textId="77777777" w:rsidR="00211344" w:rsidRPr="00FF70DE" w:rsidRDefault="00211344" w:rsidP="00211344">
      <w:pPr>
        <w:pStyle w:val="Default"/>
        <w:numPr>
          <w:ilvl w:val="0"/>
          <w:numId w:val="36"/>
        </w:numPr>
        <w:rPr>
          <w:rFonts w:cstheme="minorHAnsi"/>
          <w:sz w:val="20"/>
        </w:rPr>
      </w:pPr>
      <w:r w:rsidRPr="00FF70DE">
        <w:rPr>
          <w:rFonts w:cstheme="minorHAnsi"/>
          <w:sz w:val="20"/>
        </w:rPr>
        <w:t>Rozwiązanie umożliwia łatwą i szybką rozbudowę infrastruktury o nowe usługi bez spadku wydajności i dostępności pozostałych wybranych usług.</w:t>
      </w:r>
    </w:p>
    <w:p w14:paraId="1A002CA0" w14:textId="77777777" w:rsidR="00211344" w:rsidRPr="00FF70DE" w:rsidRDefault="00211344" w:rsidP="00211344">
      <w:pPr>
        <w:pStyle w:val="Default"/>
        <w:numPr>
          <w:ilvl w:val="0"/>
          <w:numId w:val="36"/>
        </w:numPr>
        <w:rPr>
          <w:rFonts w:cstheme="minorHAnsi"/>
          <w:sz w:val="20"/>
        </w:rPr>
      </w:pPr>
      <w:r w:rsidRPr="00FF70DE">
        <w:rPr>
          <w:rFonts w:cstheme="minorHAnsi"/>
          <w:sz w:val="20"/>
        </w:rPr>
        <w:t>Rozwiązanie powinno w możliwie największym stopniu być niezależne od producenta platformy sprzętowej.</w:t>
      </w:r>
    </w:p>
    <w:p w14:paraId="13BCA735" w14:textId="77777777" w:rsidR="00211344" w:rsidRPr="00FF70DE" w:rsidRDefault="00211344" w:rsidP="00211344">
      <w:pPr>
        <w:pStyle w:val="Default"/>
        <w:numPr>
          <w:ilvl w:val="0"/>
          <w:numId w:val="36"/>
        </w:numPr>
        <w:rPr>
          <w:rFonts w:cstheme="minorHAnsi"/>
          <w:sz w:val="20"/>
        </w:rPr>
      </w:pPr>
      <w:r w:rsidRPr="00FF70DE">
        <w:rPr>
          <w:rFonts w:cstheme="minorHAnsi"/>
          <w:sz w:val="20"/>
        </w:rPr>
        <w:t>Polityka licencjonowania umożliwia przenoszenie licencji na oprogramowanie do wirtualizacji pomiędzy serwerami różnych producentów z zachowaniem wsparcia technicznego i zmianą wersji oprogramowania na niższą (</w:t>
      </w:r>
      <w:proofErr w:type="spellStart"/>
      <w:r w:rsidRPr="00FF70DE">
        <w:rPr>
          <w:rFonts w:cstheme="minorHAnsi"/>
          <w:sz w:val="20"/>
        </w:rPr>
        <w:t>downgrade</w:t>
      </w:r>
      <w:proofErr w:type="spellEnd"/>
      <w:r w:rsidRPr="00FF70DE">
        <w:rPr>
          <w:rFonts w:cstheme="minorHAnsi"/>
          <w:sz w:val="20"/>
        </w:rPr>
        <w:t>). Licencjonowanie nie może odbywać się w trybie OEM.</w:t>
      </w:r>
    </w:p>
    <w:p w14:paraId="47674EC1" w14:textId="77777777" w:rsidR="00211344" w:rsidRPr="00FF70DE" w:rsidRDefault="00211344" w:rsidP="00211344">
      <w:pPr>
        <w:pStyle w:val="Default"/>
        <w:numPr>
          <w:ilvl w:val="0"/>
          <w:numId w:val="36"/>
        </w:numPr>
        <w:rPr>
          <w:rFonts w:cstheme="minorHAnsi"/>
          <w:sz w:val="20"/>
          <w:lang w:val="en-GB"/>
        </w:rPr>
      </w:pPr>
      <w:proofErr w:type="spellStart"/>
      <w:r w:rsidRPr="00FF70DE">
        <w:rPr>
          <w:rFonts w:cstheme="minorHAnsi"/>
          <w:sz w:val="20"/>
          <w:lang w:val="en-GB"/>
        </w:rPr>
        <w:t>Rozwiązanie</w:t>
      </w:r>
      <w:proofErr w:type="spellEnd"/>
      <w:r w:rsidRPr="00FF70DE">
        <w:rPr>
          <w:rFonts w:cstheme="minorHAnsi"/>
          <w:sz w:val="20"/>
          <w:lang w:val="en-GB"/>
        </w:rPr>
        <w:t xml:space="preserve"> </w:t>
      </w:r>
      <w:proofErr w:type="spellStart"/>
      <w:r w:rsidRPr="00FF70DE">
        <w:rPr>
          <w:rFonts w:cstheme="minorHAnsi"/>
          <w:sz w:val="20"/>
          <w:lang w:val="en-GB"/>
        </w:rPr>
        <w:t>wspiera</w:t>
      </w:r>
      <w:proofErr w:type="spellEnd"/>
      <w:r w:rsidRPr="00FF70DE">
        <w:rPr>
          <w:rFonts w:cstheme="minorHAnsi"/>
          <w:sz w:val="20"/>
          <w:lang w:val="en-GB"/>
        </w:rPr>
        <w:t xml:space="preserve"> </w:t>
      </w:r>
      <w:proofErr w:type="spellStart"/>
      <w:r w:rsidRPr="00FF70DE">
        <w:rPr>
          <w:rFonts w:cstheme="minorHAnsi"/>
          <w:sz w:val="20"/>
          <w:lang w:val="en-GB"/>
        </w:rPr>
        <w:t>następujące</w:t>
      </w:r>
      <w:proofErr w:type="spellEnd"/>
      <w:r w:rsidRPr="00FF70DE">
        <w:rPr>
          <w:rFonts w:cstheme="minorHAnsi"/>
          <w:sz w:val="20"/>
          <w:lang w:val="en-GB"/>
        </w:rPr>
        <w:t xml:space="preserve"> </w:t>
      </w:r>
      <w:proofErr w:type="spellStart"/>
      <w:r w:rsidRPr="00FF70DE">
        <w:rPr>
          <w:rFonts w:cstheme="minorHAnsi"/>
          <w:sz w:val="20"/>
          <w:lang w:val="en-GB"/>
        </w:rPr>
        <w:t>systemy</w:t>
      </w:r>
      <w:proofErr w:type="spellEnd"/>
      <w:r w:rsidRPr="00FF70DE">
        <w:rPr>
          <w:rFonts w:cstheme="minorHAnsi"/>
          <w:sz w:val="20"/>
          <w:lang w:val="en-GB"/>
        </w:rPr>
        <w:t xml:space="preserve"> </w:t>
      </w:r>
      <w:proofErr w:type="spellStart"/>
      <w:r w:rsidRPr="00FF70DE">
        <w:rPr>
          <w:rFonts w:cstheme="minorHAnsi"/>
          <w:sz w:val="20"/>
          <w:lang w:val="en-GB"/>
        </w:rPr>
        <w:t>operacyjne</w:t>
      </w:r>
      <w:proofErr w:type="spellEnd"/>
      <w:r w:rsidRPr="00FF70DE">
        <w:rPr>
          <w:rFonts w:cstheme="minorHAnsi"/>
          <w:sz w:val="20"/>
          <w:lang w:val="en-GB"/>
        </w:rPr>
        <w:t xml:space="preserve">: Windows XP, Windows Vista,  Windows 2000, Windows Server 2003/R2, Windows Server 2008/R2, Windows Server 2012/R2, Windows Server 2016, Windows 7, Windows 8, Windows 8.1, Windows 10, SUSE Linux Enterprise Server, Red Hat Enterprise Linux, Solaris, Oracle Enterprise Linux, Debian GNU/Linux, CentOS, FreeBSD, </w:t>
      </w:r>
      <w:proofErr w:type="spellStart"/>
      <w:r w:rsidRPr="00FF70DE">
        <w:rPr>
          <w:rFonts w:cstheme="minorHAnsi"/>
          <w:sz w:val="20"/>
          <w:lang w:val="en-GB"/>
        </w:rPr>
        <w:t>Asianux</w:t>
      </w:r>
      <w:proofErr w:type="spellEnd"/>
      <w:r w:rsidRPr="00FF70DE">
        <w:rPr>
          <w:rFonts w:cstheme="minorHAnsi"/>
          <w:sz w:val="20"/>
          <w:lang w:val="en-GB"/>
        </w:rPr>
        <w:t xml:space="preserve">, </w:t>
      </w:r>
      <w:proofErr w:type="spellStart"/>
      <w:r w:rsidRPr="00FF70DE">
        <w:rPr>
          <w:rFonts w:cstheme="minorHAnsi"/>
          <w:sz w:val="20"/>
          <w:lang w:val="en-GB"/>
        </w:rPr>
        <w:t>NeoKylin</w:t>
      </w:r>
      <w:proofErr w:type="spellEnd"/>
      <w:r w:rsidRPr="00FF70DE">
        <w:rPr>
          <w:rFonts w:cstheme="minorHAnsi"/>
          <w:sz w:val="20"/>
          <w:lang w:val="en-GB"/>
        </w:rPr>
        <w:t xml:space="preserve"> Linux, CoreOS, Ubuntu, SCO </w:t>
      </w:r>
      <w:proofErr w:type="spellStart"/>
      <w:r w:rsidRPr="00FF70DE">
        <w:rPr>
          <w:rFonts w:cstheme="minorHAnsi"/>
          <w:sz w:val="20"/>
          <w:lang w:val="en-GB"/>
        </w:rPr>
        <w:t>OpenServer</w:t>
      </w:r>
      <w:proofErr w:type="spellEnd"/>
      <w:r w:rsidRPr="00FF70DE">
        <w:rPr>
          <w:rFonts w:cstheme="minorHAnsi"/>
          <w:sz w:val="20"/>
          <w:lang w:val="en-GB"/>
        </w:rPr>
        <w:t xml:space="preserve">, SCO </w:t>
      </w:r>
      <w:proofErr w:type="spellStart"/>
      <w:r w:rsidRPr="00FF70DE">
        <w:rPr>
          <w:rFonts w:cstheme="minorHAnsi"/>
          <w:sz w:val="20"/>
          <w:lang w:val="en-GB"/>
        </w:rPr>
        <w:t>Unixware</w:t>
      </w:r>
      <w:proofErr w:type="spellEnd"/>
      <w:r w:rsidRPr="00FF70DE">
        <w:rPr>
          <w:rFonts w:cstheme="minorHAnsi"/>
          <w:sz w:val="20"/>
          <w:lang w:val="en-GB"/>
        </w:rPr>
        <w:t>, Mac OS X.</w:t>
      </w:r>
    </w:p>
    <w:p w14:paraId="61452C49" w14:textId="77777777" w:rsidR="00211344" w:rsidRPr="00FF70DE" w:rsidRDefault="00211344" w:rsidP="00211344">
      <w:pPr>
        <w:pStyle w:val="Default"/>
        <w:numPr>
          <w:ilvl w:val="0"/>
          <w:numId w:val="36"/>
        </w:numPr>
        <w:rPr>
          <w:rFonts w:cstheme="minorHAnsi"/>
          <w:sz w:val="20"/>
        </w:rPr>
      </w:pPr>
      <w:r w:rsidRPr="00FF70DE">
        <w:rPr>
          <w:rFonts w:cstheme="minorHAnsi"/>
          <w:sz w:val="20"/>
        </w:rPr>
        <w:t>Rozwiązanie umożliwia przydzielenie większej ilości pamięci RAM dla maszyn wirtualnych niż fizyczne zasoby RAM serwera w celu osiągnięcia maksymalnego współczynnika konsolidacji.</w:t>
      </w:r>
    </w:p>
    <w:p w14:paraId="35C0D51F"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Rozwiązanie umożliwia udostępnienie maszynie wirtualnej większej ilości zasobów dyskowych niż jest fizycznie zarezerwowane na dyskach lokalnych serwera lub na macierzy. </w:t>
      </w:r>
    </w:p>
    <w:p w14:paraId="41BCCF9E"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Rozwiązanie posiada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FF70DE">
        <w:rPr>
          <w:rFonts w:cstheme="minorHAnsi"/>
          <w:sz w:val="20"/>
        </w:rPr>
        <w:t>virtual</w:t>
      </w:r>
      <w:proofErr w:type="spellEnd"/>
      <w:r w:rsidRPr="00FF70DE">
        <w:rPr>
          <w:rFonts w:cstheme="minorHAnsi"/>
          <w:sz w:val="20"/>
        </w:rPr>
        <w:t xml:space="preserve"> </w:t>
      </w:r>
      <w:proofErr w:type="spellStart"/>
      <w:r w:rsidRPr="00FF70DE">
        <w:rPr>
          <w:rFonts w:cstheme="minorHAnsi"/>
          <w:sz w:val="20"/>
        </w:rPr>
        <w:t>appliance</w:t>
      </w:r>
      <w:proofErr w:type="spellEnd"/>
      <w:r w:rsidRPr="00FF70DE">
        <w:rPr>
          <w:rFonts w:cstheme="minorHAnsi"/>
          <w:sz w:val="20"/>
        </w:rPr>
        <w:t>.  Dostęp do konsoli może być realizowany z poziomu przeglądarki internetowej z wykorzystaniem protokołu HTML5.</w:t>
      </w:r>
    </w:p>
    <w:p w14:paraId="0375B393"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Rozwiązanie zapewnia możliwość bieżącego monitorowania wykorzystania zasobów fizycznych infrastruktury wirtualnej (np. wykorzystanie procesorów, pamięci RAM, wykorzystanie przestrzeni na dyskach/wolumenach) oraz przechowywać i wyświetlać dane maksymalnie sprzed roku. </w:t>
      </w:r>
    </w:p>
    <w:p w14:paraId="5576B357"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Oprogramowanie do wirtualizacji zapewnia możliwość wykonywania kopii migawkowych instancji systemów operacyjnych (tzw. </w:t>
      </w:r>
      <w:proofErr w:type="spellStart"/>
      <w:r w:rsidRPr="00FF70DE">
        <w:rPr>
          <w:rFonts w:cstheme="minorHAnsi"/>
          <w:sz w:val="20"/>
        </w:rPr>
        <w:t>snapshot</w:t>
      </w:r>
      <w:proofErr w:type="spellEnd"/>
      <w:r w:rsidRPr="00FF70DE">
        <w:rPr>
          <w:rFonts w:cstheme="minorHAnsi"/>
          <w:sz w:val="20"/>
        </w:rPr>
        <w:t>) na potrzeby tworzenia kopii zapasowych bez przerywania ich pracy.</w:t>
      </w:r>
    </w:p>
    <w:p w14:paraId="45CAFF80"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zapewnia możliwość klonowania systemów operacyjnych wraz z ich pełną konfiguracją i danymi.</w:t>
      </w:r>
    </w:p>
    <w:p w14:paraId="17B8A4C0" w14:textId="77777777" w:rsidR="00211344" w:rsidRPr="00FF70DE" w:rsidRDefault="00211344" w:rsidP="00211344">
      <w:pPr>
        <w:pStyle w:val="Default"/>
        <w:numPr>
          <w:ilvl w:val="0"/>
          <w:numId w:val="36"/>
        </w:numPr>
        <w:rPr>
          <w:rFonts w:cstheme="minorHAnsi"/>
          <w:sz w:val="20"/>
        </w:rPr>
      </w:pPr>
      <w:r w:rsidRPr="00FF70DE">
        <w:rPr>
          <w:rFonts w:cstheme="minorHAnsi"/>
          <w:sz w:val="20"/>
        </w:rPr>
        <w:t>Oprogramowanie do wirtualizacji oraz oprogramowanie zarządzające posiada możliwość integracji z usługami katalogowymi Microsoft Active Directory.</w:t>
      </w:r>
    </w:p>
    <w:p w14:paraId="219505A9"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Rozwiązanie zapewnia mechanizm bezpiecznego uaktualniania warstwy </w:t>
      </w:r>
      <w:proofErr w:type="spellStart"/>
      <w:r w:rsidRPr="00FF70DE">
        <w:rPr>
          <w:rFonts w:cstheme="minorHAnsi"/>
          <w:sz w:val="20"/>
        </w:rPr>
        <w:t>wirtualizacyjnej</w:t>
      </w:r>
      <w:proofErr w:type="spellEnd"/>
      <w:r w:rsidRPr="00FF70DE">
        <w:rPr>
          <w:rFonts w:cstheme="minorHAnsi"/>
          <w:sz w:val="20"/>
        </w:rPr>
        <w:t xml:space="preserve"> (hosta, maszyny wirtualnej) bez potrzeby wyłączania wirtualnych maszyn. Mechanizm ten jest elementem składowym rozwiązania i nie wymaga dodatkowej licencji na system operacyjny.</w:t>
      </w:r>
    </w:p>
    <w:p w14:paraId="6D06E8CD" w14:textId="77777777" w:rsidR="00211344" w:rsidRPr="00FF70DE" w:rsidRDefault="00211344" w:rsidP="00211344">
      <w:pPr>
        <w:pStyle w:val="Default"/>
        <w:numPr>
          <w:ilvl w:val="0"/>
          <w:numId w:val="36"/>
        </w:numPr>
        <w:rPr>
          <w:rFonts w:cstheme="minorHAnsi"/>
          <w:sz w:val="20"/>
        </w:rPr>
      </w:pPr>
      <w:r w:rsidRPr="00FF70DE">
        <w:rPr>
          <w:rFonts w:cstheme="minorHAnsi"/>
          <w:sz w:val="20"/>
        </w:rPr>
        <w:t>System posiada funkcjonalność wirtualnego przełącznika (</w:t>
      </w:r>
      <w:proofErr w:type="spellStart"/>
      <w:r w:rsidRPr="00FF70DE">
        <w:rPr>
          <w:rFonts w:cstheme="minorHAnsi"/>
          <w:sz w:val="20"/>
        </w:rPr>
        <w:t>virtual</w:t>
      </w:r>
      <w:proofErr w:type="spellEnd"/>
      <w:r w:rsidRPr="00FF70DE">
        <w:rPr>
          <w:rFonts w:cstheme="minorHAnsi"/>
          <w:sz w:val="20"/>
        </w:rPr>
        <w:t xml:space="preserve"> </w:t>
      </w:r>
      <w:proofErr w:type="spellStart"/>
      <w:r w:rsidRPr="00FF70DE">
        <w:rPr>
          <w:rFonts w:cstheme="minorHAnsi"/>
          <w:sz w:val="20"/>
        </w:rPr>
        <w:t>switch</w:t>
      </w:r>
      <w:proofErr w:type="spellEnd"/>
      <w:r w:rsidRPr="00FF70DE">
        <w:rPr>
          <w:rFonts w:cstheme="minorHAnsi"/>
          <w:sz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3D1DFA75"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Pojedynczy wirtualny przełącznik posiada możliwość przyłączania do niego dwóch i więcej fizycznych kart sieciowych, aby zapewnić bezpieczeństwo połączenia </w:t>
      </w:r>
      <w:proofErr w:type="spellStart"/>
      <w:r w:rsidRPr="00FF70DE">
        <w:rPr>
          <w:rFonts w:cstheme="minorHAnsi"/>
          <w:sz w:val="20"/>
        </w:rPr>
        <w:t>ethernetowego</w:t>
      </w:r>
      <w:proofErr w:type="spellEnd"/>
      <w:r w:rsidRPr="00FF70DE">
        <w:rPr>
          <w:rFonts w:cstheme="minorHAnsi"/>
          <w:sz w:val="20"/>
        </w:rPr>
        <w:t xml:space="preserve"> w razie awarii karty sieciowej.</w:t>
      </w:r>
    </w:p>
    <w:p w14:paraId="421E2941" w14:textId="77777777" w:rsidR="00211344" w:rsidRPr="00FF70DE" w:rsidRDefault="00211344" w:rsidP="00211344">
      <w:pPr>
        <w:pStyle w:val="Default"/>
        <w:numPr>
          <w:ilvl w:val="0"/>
          <w:numId w:val="36"/>
        </w:numPr>
        <w:rPr>
          <w:rFonts w:cstheme="minorHAnsi"/>
          <w:sz w:val="20"/>
        </w:rPr>
      </w:pPr>
      <w:r w:rsidRPr="00FF70DE">
        <w:rPr>
          <w:rFonts w:cstheme="minorHAnsi"/>
          <w:sz w:val="20"/>
        </w:rPr>
        <w:t>Wirtualne przełączniki obsługują wirtualne sieci lokalne (VLAN).</w:t>
      </w:r>
    </w:p>
    <w:p w14:paraId="1A2178C9" w14:textId="77777777" w:rsidR="00211344" w:rsidRPr="00FF70DE" w:rsidRDefault="00211344" w:rsidP="00211344">
      <w:pPr>
        <w:pStyle w:val="Default"/>
        <w:numPr>
          <w:ilvl w:val="0"/>
          <w:numId w:val="36"/>
        </w:numPr>
        <w:rPr>
          <w:rFonts w:cstheme="minorHAnsi"/>
          <w:sz w:val="20"/>
        </w:rPr>
      </w:pPr>
      <w:r w:rsidRPr="00FF70DE">
        <w:rPr>
          <w:rFonts w:cstheme="minorHAnsi"/>
          <w:sz w:val="20"/>
        </w:rPr>
        <w:t xml:space="preserve">Rozwiązanie zapewnia wbudowany, bezpieczny mechanizm do automatycznego tworzenia kopii zapasowych, odtwarzania wskazanych maszyn wirtualnych. Mechanizm ten umożliwia również odtwarzanie pojedynczych plików z kopii zapasowej oraz zapewnia stosowanie </w:t>
      </w:r>
      <w:proofErr w:type="spellStart"/>
      <w:r w:rsidRPr="00FF70DE">
        <w:rPr>
          <w:rFonts w:cstheme="minorHAnsi"/>
          <w:sz w:val="20"/>
        </w:rPr>
        <w:t>deduplikacji</w:t>
      </w:r>
      <w:proofErr w:type="spellEnd"/>
      <w:r w:rsidRPr="00FF70DE">
        <w:rPr>
          <w:rFonts w:cstheme="minorHAnsi"/>
          <w:sz w:val="20"/>
        </w:rPr>
        <w:t xml:space="preserve"> dla kopii zapasowych. Mechanizm zapewnia możliwość wykonywania spójnych kopii zapasowych serwerów aplikacyjnych (Microsoft SQL Server, Microsoft Exchange Server, Microsoft SharePoint Server) oraz replikację kopii zapasowych.</w:t>
      </w:r>
    </w:p>
    <w:p w14:paraId="11236627" w14:textId="77777777" w:rsidR="00211344" w:rsidRPr="00FF70DE" w:rsidRDefault="00211344" w:rsidP="00211344">
      <w:pPr>
        <w:pStyle w:val="Default"/>
        <w:numPr>
          <w:ilvl w:val="0"/>
          <w:numId w:val="36"/>
        </w:numPr>
        <w:rPr>
          <w:rFonts w:cstheme="minorHAnsi"/>
          <w:sz w:val="20"/>
        </w:rPr>
      </w:pPr>
      <w:r w:rsidRPr="00FF70DE">
        <w:rPr>
          <w:rFonts w:cstheme="minorHAnsi"/>
          <w:sz w:val="20"/>
        </w:rPr>
        <w:lastRenderedPageBreak/>
        <w:t>Rozwiązanie zapewnia mechanizm replikacji wskazanych maszyn wirtualnych w obrębie klastra serwerów fizycznych.</w:t>
      </w:r>
    </w:p>
    <w:p w14:paraId="1612A350" w14:textId="77777777" w:rsidR="00211344" w:rsidRPr="00FF70DE" w:rsidRDefault="00211344" w:rsidP="00211344">
      <w:pPr>
        <w:pStyle w:val="Default"/>
        <w:numPr>
          <w:ilvl w:val="0"/>
          <w:numId w:val="36"/>
        </w:numPr>
        <w:rPr>
          <w:rFonts w:cstheme="minorHAnsi"/>
          <w:sz w:val="20"/>
        </w:rPr>
      </w:pPr>
      <w:r w:rsidRPr="00FF70DE">
        <w:rPr>
          <w:rFonts w:cstheme="minorHAnsi"/>
          <w:sz w:val="20"/>
        </w:rPr>
        <w:t>Rozwiązanie ma możliwość przenoszenia maszyn wirtualnych w czasie ich pracy pomiędzy serwerami fizycznymi. Mechanizm powinien umożliwiać 4 lub więcej takich procesów przenoszenia jednocześnie.</w:t>
      </w:r>
    </w:p>
    <w:p w14:paraId="640FEFEE" w14:textId="77777777" w:rsidR="00211344" w:rsidRDefault="00211344" w:rsidP="00211344">
      <w:pPr>
        <w:pStyle w:val="Default"/>
        <w:numPr>
          <w:ilvl w:val="0"/>
          <w:numId w:val="36"/>
        </w:numPr>
        <w:rPr>
          <w:rFonts w:cstheme="minorHAnsi"/>
          <w:sz w:val="20"/>
        </w:rPr>
      </w:pPr>
      <w:r w:rsidRPr="00FF70DE">
        <w:rPr>
          <w:rFonts w:cstheme="minorHAnsi"/>
          <w:sz w:val="20"/>
        </w:rPr>
        <w:t xml:space="preserve">Jest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FF70DE">
        <w:rPr>
          <w:rFonts w:cstheme="minorHAnsi"/>
          <w:sz w:val="20"/>
        </w:rPr>
        <w:t>wirtualizacyjnym</w:t>
      </w:r>
      <w:proofErr w:type="spellEnd"/>
      <w:r w:rsidRPr="00FF70DE">
        <w:rPr>
          <w:rFonts w:cstheme="minorHAnsi"/>
          <w:sz w:val="20"/>
        </w:rPr>
        <w:t>.</w:t>
      </w:r>
    </w:p>
    <w:p w14:paraId="52745C52" w14:textId="77777777" w:rsidR="00211344" w:rsidRDefault="00211344" w:rsidP="00211344">
      <w:pPr>
        <w:pStyle w:val="Default"/>
        <w:ind w:left="360"/>
        <w:rPr>
          <w:rFonts w:cstheme="minorHAnsi"/>
          <w:sz w:val="20"/>
        </w:rPr>
      </w:pPr>
    </w:p>
    <w:p w14:paraId="55068DFB" w14:textId="77777777" w:rsidR="00211344" w:rsidRDefault="00211344" w:rsidP="00211344">
      <w:pPr>
        <w:pStyle w:val="Default"/>
        <w:ind w:left="360"/>
        <w:rPr>
          <w:rFonts w:cstheme="minorHAnsi"/>
          <w:sz w:val="20"/>
        </w:rPr>
      </w:pPr>
      <w:r>
        <w:rPr>
          <w:rFonts w:cstheme="minorHAnsi"/>
          <w:sz w:val="20"/>
        </w:rPr>
        <w:t>Licencje</w:t>
      </w:r>
    </w:p>
    <w:p w14:paraId="7781A801" w14:textId="77777777" w:rsidR="00211344" w:rsidRPr="00FE6E28" w:rsidRDefault="00211344" w:rsidP="00211344">
      <w:pPr>
        <w:pStyle w:val="Default"/>
        <w:numPr>
          <w:ilvl w:val="0"/>
          <w:numId w:val="34"/>
        </w:numPr>
        <w:ind w:left="1134"/>
        <w:jc w:val="both"/>
        <w:rPr>
          <w:rFonts w:cstheme="minorHAnsi"/>
          <w:sz w:val="20"/>
          <w:szCs w:val="20"/>
        </w:rPr>
      </w:pPr>
      <w:r>
        <w:rPr>
          <w:rFonts w:cstheme="minorHAnsi"/>
          <w:sz w:val="20"/>
          <w:szCs w:val="20"/>
        </w:rPr>
        <w:t>Należy dostarczyć licencje na klaster serwerów fizycznych wyposażonych w min. 4 procesory z możliwością dodania kolejnego serwera 2-procesorowego w przyszłości bez zmiany licencji. Zamawiający nie dopuszcza oferowania licencji typu OEM. Należy zapewnić wsparcie techniczne przez okres min. 5 lat z dostępem do aktualizacji oprogramowania oraz zgłoszeń awarii w trybie 24h/dobę 7 dni w tygodniu</w:t>
      </w:r>
    </w:p>
    <w:p w14:paraId="42979349" w14:textId="77777777" w:rsidR="00211344" w:rsidRDefault="00211344" w:rsidP="00FA6323">
      <w:pPr>
        <w:jc w:val="both"/>
        <w:rPr>
          <w:rFonts w:cstheme="minorHAnsi"/>
          <w:lang w:eastAsia="pl-PL"/>
        </w:rPr>
      </w:pPr>
    </w:p>
    <w:p w14:paraId="30D20A50" w14:textId="58074E6E"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3B746D" w:rsidRDefault="00477E96" w:rsidP="00477E96">
      <w:pPr>
        <w:pStyle w:val="Akapitzlist"/>
        <w:numPr>
          <w:ilvl w:val="0"/>
          <w:numId w:val="1"/>
        </w:numPr>
        <w:rPr>
          <w:b/>
        </w:rPr>
      </w:pPr>
      <w:r w:rsidRPr="003B746D">
        <w:rPr>
          <w:b/>
        </w:rPr>
        <w:t>Kryteria oceny oferty wraz z określeniem wag punktowych/ procentowych przypisanych do każdego z kryteriów:</w:t>
      </w:r>
    </w:p>
    <w:p w14:paraId="7C316B06" w14:textId="77777777"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Zamawiający zastosuje następujące kryteria wyboru:</w:t>
      </w:r>
    </w:p>
    <w:p w14:paraId="0EE3AF35" w14:textId="067FB38E"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1. Cena netto –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w:t>
      </w:r>
    </w:p>
    <w:p w14:paraId="4FC538A1" w14:textId="6F47DAAA" w:rsidR="00477E96"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2. Termin realizacji zamówienia –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w:t>
      </w: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3D4A6776"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Cn</w:t>
      </w:r>
      <w:proofErr w:type="spellEnd"/>
      <w:r w:rsidRPr="004F56B0">
        <w:rPr>
          <w:rFonts w:asciiTheme="minorHAnsi" w:hAnsiTheme="minorHAnsi" w:cstheme="minorHAnsi"/>
          <w:color w:val="auto"/>
          <w:sz w:val="22"/>
          <w:szCs w:val="22"/>
        </w:rPr>
        <w:t xml:space="preserve">/Co) x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Cn</w:t>
      </w:r>
      <w:proofErr w:type="spellEnd"/>
      <w:r w:rsidRPr="004F56B0">
        <w:rPr>
          <w:rFonts w:asciiTheme="minorHAnsi" w:hAnsiTheme="minorHAnsi" w:cstheme="minorHAnsi"/>
          <w:color w:val="auto"/>
          <w:sz w:val="22"/>
          <w:szCs w:val="22"/>
        </w:rPr>
        <w:t xml:space="preserve">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w:t>
      </w:r>
      <w:bookmarkStart w:id="0" w:name="_GoBack"/>
      <w:r w:rsidRPr="004F56B0">
        <w:rPr>
          <w:rFonts w:asciiTheme="minorHAnsi" w:hAnsiTheme="minorHAnsi" w:cstheme="minorHAnsi"/>
          <w:color w:val="auto"/>
          <w:sz w:val="22"/>
          <w:szCs w:val="22"/>
        </w:rPr>
        <w:t>Termi</w:t>
      </w:r>
      <w:bookmarkEnd w:id="0"/>
      <w:r w:rsidRPr="004F56B0">
        <w:rPr>
          <w:rFonts w:asciiTheme="minorHAnsi" w:hAnsiTheme="minorHAnsi" w:cstheme="minorHAnsi"/>
          <w:color w:val="auto"/>
          <w:sz w:val="22"/>
          <w:szCs w:val="22"/>
        </w:rPr>
        <w:t>n realizacji zamówienia” Zamawiający rozumie określony przez Oferenta termin realizacji przedmiotu zamówienia liczony w dniach kalendarzowych od momentu podpisania umowy pomiędzy Stronami. Ocena w ramach kryterium „Termin realizacji zamówienia” (</w:t>
      </w: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będzie obliczana na podstawie następującego wzoru:</w:t>
      </w:r>
    </w:p>
    <w:p w14:paraId="31E699B8" w14:textId="652FC98D"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Tn</w:t>
      </w:r>
      <w:proofErr w:type="spellEnd"/>
      <w:r w:rsidRPr="004F56B0">
        <w:rPr>
          <w:rFonts w:asciiTheme="minorHAnsi" w:hAnsiTheme="minorHAnsi" w:cstheme="minorHAnsi"/>
          <w:color w:val="auto"/>
          <w:sz w:val="22"/>
          <w:szCs w:val="22"/>
        </w:rPr>
        <w:t xml:space="preserve">/To) x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w:t>
      </w:r>
      <w:proofErr w:type="spellStart"/>
      <w:r w:rsidRPr="004F56B0">
        <w:rPr>
          <w:rFonts w:asciiTheme="minorHAnsi" w:hAnsiTheme="minorHAnsi" w:cstheme="minorHAnsi"/>
          <w:color w:val="auto"/>
          <w:sz w:val="22"/>
          <w:szCs w:val="22"/>
        </w:rPr>
        <w:t>Tn</w:t>
      </w:r>
      <w:proofErr w:type="spellEnd"/>
      <w:r w:rsidRPr="004F56B0">
        <w:rPr>
          <w:rFonts w:asciiTheme="minorHAnsi" w:hAnsiTheme="minorHAnsi" w:cstheme="minorHAnsi"/>
          <w:color w:val="auto"/>
          <w:sz w:val="22"/>
          <w:szCs w:val="22"/>
        </w:rPr>
        <w:t xml:space="preserve">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w:t>
      </w: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C92E91" w:rsidR="003B746D" w:rsidRPr="00EF7320" w:rsidRDefault="00EF7320" w:rsidP="003B746D">
      <w:pPr>
        <w:pStyle w:val="Default"/>
        <w:jc w:val="both"/>
        <w:rPr>
          <w:rFonts w:asciiTheme="minorHAnsi" w:hAnsiTheme="minorHAnsi" w:cstheme="minorHAnsi"/>
          <w:b/>
          <w:color w:val="auto"/>
          <w:sz w:val="22"/>
          <w:szCs w:val="22"/>
        </w:rPr>
      </w:pPr>
      <w:r w:rsidRPr="00945C78">
        <w:rPr>
          <w:rFonts w:asciiTheme="minorHAnsi" w:hAnsiTheme="minorHAnsi" w:cstheme="minorHAnsi"/>
          <w:b/>
          <w:color w:val="auto"/>
          <w:sz w:val="22"/>
          <w:szCs w:val="22"/>
        </w:rPr>
        <w:t xml:space="preserve">Maksymalny okres realizacji wynosi </w:t>
      </w:r>
      <w:r w:rsidR="006715A3">
        <w:rPr>
          <w:rFonts w:asciiTheme="minorHAnsi" w:hAnsiTheme="minorHAnsi" w:cstheme="minorHAnsi"/>
          <w:b/>
          <w:color w:val="auto"/>
          <w:sz w:val="22"/>
          <w:szCs w:val="22"/>
        </w:rPr>
        <w:t>6</w:t>
      </w:r>
      <w:r w:rsidRPr="00945C78">
        <w:rPr>
          <w:rFonts w:asciiTheme="minorHAnsi" w:hAnsiTheme="minorHAnsi" w:cstheme="minorHAnsi"/>
          <w:b/>
          <w:color w:val="auto"/>
          <w:sz w:val="22"/>
          <w:szCs w:val="22"/>
        </w:rPr>
        <w:t>0 dni</w:t>
      </w:r>
      <w:r w:rsidR="00652F8F" w:rsidRPr="00945C78">
        <w:rPr>
          <w:rFonts w:asciiTheme="minorHAnsi" w:hAnsiTheme="minorHAnsi" w:cstheme="minorHAnsi"/>
          <w:b/>
          <w:color w:val="auto"/>
          <w:sz w:val="22"/>
          <w:szCs w:val="22"/>
        </w:rPr>
        <w:t xml:space="preserve"> kalendarzowych</w:t>
      </w:r>
      <w:r w:rsidRPr="00945C78">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 = </w:t>
      </w: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Kt</w:t>
      </w:r>
      <w:proofErr w:type="spellEnd"/>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49D06CD8" w:rsidR="003B746D" w:rsidRPr="004F56B0" w:rsidRDefault="003B746D" w:rsidP="008B4055">
      <w:pPr>
        <w:rPr>
          <w:rFonts w:cstheme="minorHAnsi"/>
        </w:rPr>
      </w:pPr>
      <w:r w:rsidRPr="004F56B0">
        <w:rPr>
          <w:rFonts w:cstheme="minorHAnsi"/>
        </w:rPr>
        <w:t>1. Oferty stanowiące odpowiedź na zapytanie należy składać pisemnie, tj. osobiście lub drogą pocztową na adres:</w:t>
      </w:r>
      <w:r w:rsidRPr="003B746D">
        <w:t xml:space="preserve"> </w:t>
      </w:r>
      <w:r w:rsidR="008B4055">
        <w:t xml:space="preserve"> </w:t>
      </w:r>
      <w:proofErr w:type="spellStart"/>
      <w:r w:rsidR="006715A3" w:rsidRPr="006715A3">
        <w:t>D.K.Lamin</w:t>
      </w:r>
      <w:proofErr w:type="spellEnd"/>
      <w:r w:rsidR="006715A3" w:rsidRPr="006715A3">
        <w:t xml:space="preserve"> Spółka Jawna Daniluk, Kiersnowski</w:t>
      </w:r>
      <w:r w:rsidR="006715A3">
        <w:t xml:space="preserve">, ul. </w:t>
      </w:r>
      <w:r w:rsidR="006715A3" w:rsidRPr="006715A3">
        <w:t>Szosa Baranowicka</w:t>
      </w:r>
      <w:r w:rsidR="006715A3">
        <w:t xml:space="preserve"> 72D, 15-522 </w:t>
      </w:r>
      <w:r w:rsidR="006715A3" w:rsidRPr="006715A3">
        <w:t>Białystok-Zaścianki</w:t>
      </w:r>
      <w:r w:rsidR="006715A3">
        <w:t xml:space="preserve"> </w:t>
      </w:r>
      <w:r w:rsidRPr="004F56B0">
        <w:rPr>
          <w:rFonts w:cstheme="minorHAnsi"/>
        </w:rPr>
        <w:t xml:space="preserve">lub przesłać e-mailem na adres: </w:t>
      </w:r>
      <w:hyperlink r:id="rId8" w:history="1">
        <w:r w:rsidR="006715A3" w:rsidRPr="00FB4268">
          <w:rPr>
            <w:rStyle w:val="Hipercze"/>
            <w:rFonts w:cstheme="minorHAnsi"/>
          </w:rPr>
          <w:t>p.daniluk@dklamin.com.pl</w:t>
        </w:r>
      </w:hyperlink>
      <w:r w:rsidR="006715A3">
        <w:rPr>
          <w:rFonts w:cstheme="minorHAnsi"/>
        </w:rPr>
        <w:t xml:space="preserve"> </w:t>
      </w:r>
    </w:p>
    <w:p w14:paraId="028700E4" w14:textId="58635926" w:rsidR="003B746D" w:rsidRPr="004F56B0" w:rsidRDefault="003B746D" w:rsidP="00E603C3">
      <w:pPr>
        <w:pStyle w:val="Default"/>
        <w:jc w:val="both"/>
        <w:rPr>
          <w:rFonts w:asciiTheme="minorHAnsi" w:hAnsiTheme="minorHAnsi" w:cstheme="minorHAnsi"/>
          <w:color w:val="auto"/>
          <w:sz w:val="22"/>
          <w:szCs w:val="22"/>
        </w:rPr>
      </w:pPr>
      <w:r w:rsidRPr="00945C78">
        <w:rPr>
          <w:rFonts w:asciiTheme="minorHAnsi" w:hAnsiTheme="minorHAnsi" w:cstheme="minorHAnsi"/>
          <w:color w:val="auto"/>
          <w:sz w:val="22"/>
          <w:szCs w:val="22"/>
        </w:rPr>
        <w:t xml:space="preserve">2. Ostateczny termin składania ofert upływa dnia: </w:t>
      </w:r>
      <w:r w:rsidR="00211344">
        <w:rPr>
          <w:rFonts w:asciiTheme="minorHAnsi" w:hAnsiTheme="minorHAnsi" w:cstheme="minorHAnsi"/>
          <w:color w:val="auto"/>
          <w:sz w:val="22"/>
          <w:szCs w:val="22"/>
        </w:rPr>
        <w:t>28</w:t>
      </w:r>
      <w:r w:rsidR="00DF336E" w:rsidRPr="00945C78">
        <w:rPr>
          <w:rFonts w:asciiTheme="minorHAnsi" w:hAnsiTheme="minorHAnsi" w:cstheme="minorHAnsi"/>
          <w:color w:val="auto"/>
          <w:sz w:val="22"/>
          <w:szCs w:val="22"/>
        </w:rPr>
        <w:t>.0</w:t>
      </w:r>
      <w:r w:rsidR="00887D33" w:rsidRPr="00945C78">
        <w:rPr>
          <w:rFonts w:asciiTheme="minorHAnsi" w:hAnsiTheme="minorHAnsi" w:cstheme="minorHAnsi"/>
          <w:color w:val="auto"/>
          <w:sz w:val="22"/>
          <w:szCs w:val="22"/>
        </w:rPr>
        <w:t>6</w:t>
      </w:r>
      <w:r w:rsidR="00DF336E" w:rsidRPr="00945C78">
        <w:rPr>
          <w:rFonts w:asciiTheme="minorHAnsi" w:hAnsiTheme="minorHAnsi" w:cstheme="minorHAnsi"/>
          <w:color w:val="auto"/>
          <w:sz w:val="22"/>
          <w:szCs w:val="22"/>
        </w:rPr>
        <w:t>.201</w:t>
      </w:r>
      <w:r w:rsidR="00A91D6B" w:rsidRPr="00945C78">
        <w:rPr>
          <w:rFonts w:asciiTheme="minorHAnsi" w:hAnsiTheme="minorHAnsi" w:cstheme="minorHAnsi"/>
          <w:color w:val="auto"/>
          <w:sz w:val="22"/>
          <w:szCs w:val="22"/>
        </w:rPr>
        <w:t>9</w:t>
      </w:r>
      <w:r w:rsidR="00DF336E" w:rsidRPr="00945C78">
        <w:rPr>
          <w:rFonts w:asciiTheme="minorHAnsi" w:hAnsiTheme="minorHAnsi" w:cstheme="minorHAnsi"/>
          <w:color w:val="auto"/>
          <w:sz w:val="22"/>
          <w:szCs w:val="22"/>
        </w:rPr>
        <w:t xml:space="preserve"> </w:t>
      </w:r>
      <w:r w:rsidRPr="00945C78">
        <w:rPr>
          <w:rFonts w:asciiTheme="minorHAnsi" w:hAnsiTheme="minorHAnsi" w:cstheme="minorHAnsi"/>
          <w:color w:val="auto"/>
          <w:sz w:val="22"/>
          <w:szCs w:val="22"/>
        </w:rPr>
        <w:t>r.</w:t>
      </w:r>
    </w:p>
    <w:p w14:paraId="1039E6D9" w14:textId="21756FE5"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3. W przypadku ofert, które będą dostarczane drogą pocztową liczy się data wpływu oferty do biura Zamawiającego na adres: </w:t>
      </w:r>
      <w:proofErr w:type="spellStart"/>
      <w:r w:rsidR="006715A3" w:rsidRPr="006715A3">
        <w:rPr>
          <w:rFonts w:asciiTheme="minorHAnsi" w:hAnsiTheme="minorHAnsi" w:cstheme="minorHAnsi"/>
          <w:color w:val="auto"/>
          <w:sz w:val="22"/>
          <w:szCs w:val="22"/>
        </w:rPr>
        <w:t>D.K.Lamin</w:t>
      </w:r>
      <w:proofErr w:type="spellEnd"/>
      <w:r w:rsidR="006715A3" w:rsidRPr="006715A3">
        <w:rPr>
          <w:rFonts w:asciiTheme="minorHAnsi" w:hAnsiTheme="minorHAnsi" w:cstheme="minorHAnsi"/>
          <w:color w:val="auto"/>
          <w:sz w:val="22"/>
          <w:szCs w:val="22"/>
        </w:rPr>
        <w:t xml:space="preserve"> Spółka Jawna Daniluk, Kiersnowski, ul. Szosa Baranowicka 72D, 15-522 Białystok-Zaścianki</w:t>
      </w:r>
      <w:r w:rsidR="00652F8F">
        <w:rPr>
          <w:rFonts w:asciiTheme="minorHAnsi" w:hAnsiTheme="minorHAnsi" w:cstheme="minorHAnsi"/>
          <w:color w:val="auto"/>
          <w:sz w:val="22"/>
          <w:szCs w:val="22"/>
        </w:rPr>
        <w:t>.</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t xml:space="preserve">4) pozostawaniu w związku małżeńskim, w stosunku pokrewieństwa lub powinowactwa w linii prostej, pokrewieństwa drugiego stopnia lub powinowactwa drugiego stopnia w linii bocznej lub w stosunku </w:t>
      </w:r>
      <w:r>
        <w:lastRenderedPageBreak/>
        <w:t>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1" w:name="_Hlk505343955"/>
      <w:r w:rsidRPr="000F5C98">
        <w:rPr>
          <w:rFonts w:asciiTheme="minorHAnsi" w:hAnsiTheme="minorHAnsi" w:cstheme="minorHAnsi"/>
          <w:color w:val="auto"/>
          <w:sz w:val="22"/>
          <w:szCs w:val="22"/>
        </w:rPr>
        <w:t>odstąpić lub unieważnić postępowanie w każdej chwili bez podania przyczyny</w:t>
      </w:r>
      <w:bookmarkEnd w:id="1"/>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Pr="006715A3" w:rsidRDefault="006D0B2D" w:rsidP="006D0B2D">
      <w:pPr>
        <w:pStyle w:val="Default"/>
        <w:jc w:val="both"/>
        <w:rPr>
          <w:rFonts w:asciiTheme="minorHAnsi" w:hAnsiTheme="minorHAnsi" w:cstheme="minorHAnsi"/>
          <w:sz w:val="20"/>
          <w:szCs w:val="22"/>
        </w:rPr>
      </w:pPr>
      <w:r w:rsidRPr="006715A3">
        <w:rPr>
          <w:sz w:val="22"/>
        </w:rP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554CA35A" w:rsidR="008E1FC0" w:rsidRPr="004F56B0" w:rsidRDefault="00235E3B" w:rsidP="008E1FC0">
      <w:pPr>
        <w:rPr>
          <w:rFonts w:cstheme="minorHAnsi"/>
        </w:rPr>
      </w:pPr>
      <w:r>
        <w:rPr>
          <w:rFonts w:cstheme="minorHAnsi"/>
        </w:rPr>
        <w:t>Paweł Daniluk</w:t>
      </w:r>
      <w:r w:rsidR="00FE6286">
        <w:rPr>
          <w:rFonts w:cstheme="minorHAnsi"/>
        </w:rPr>
        <w:t>,</w:t>
      </w:r>
      <w:r w:rsidR="00FE6286" w:rsidRPr="00FE6286">
        <w:rPr>
          <w:rFonts w:cstheme="minorHAnsi"/>
        </w:rPr>
        <w:t xml:space="preserve"> </w:t>
      </w:r>
      <w:r w:rsidR="00FE6286">
        <w:rPr>
          <w:rFonts w:cstheme="minorHAnsi"/>
        </w:rPr>
        <w:t>t</w:t>
      </w:r>
      <w:r w:rsidR="008B4055">
        <w:rPr>
          <w:rFonts w:cstheme="minorHAnsi"/>
        </w:rPr>
        <w:t>elefon</w:t>
      </w:r>
      <w:r>
        <w:rPr>
          <w:rFonts w:cstheme="minorHAnsi"/>
        </w:rPr>
        <w:t xml:space="preserve"> 607-986-927, </w:t>
      </w:r>
      <w:r w:rsidR="00FE6286">
        <w:rPr>
          <w:rFonts w:cstheme="minorHAnsi"/>
        </w:rPr>
        <w:t>E-m</w:t>
      </w:r>
      <w:r w:rsidR="008B4055">
        <w:rPr>
          <w:rFonts w:cstheme="minorHAnsi"/>
        </w:rPr>
        <w:t>ail</w:t>
      </w:r>
      <w:r>
        <w:rPr>
          <w:rFonts w:cstheme="minorHAnsi"/>
        </w:rPr>
        <w:t xml:space="preserve"> </w:t>
      </w:r>
      <w:hyperlink r:id="rId9" w:history="1">
        <w:r w:rsidRPr="00FB4268">
          <w:rPr>
            <w:rStyle w:val="Hipercze"/>
            <w:rFonts w:cstheme="minorHAnsi"/>
          </w:rPr>
          <w:t>p.daniluk@dklamin.com.pl</w:t>
        </w:r>
      </w:hyperlink>
      <w:r>
        <w:rPr>
          <w:rFonts w:cstheme="minorHAnsi"/>
        </w:rPr>
        <w:t xml:space="preserve"> </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273A2482" w14:textId="77777777" w:rsidR="007B62CB" w:rsidRDefault="007B62CB" w:rsidP="007B62CB">
      <w:pPr>
        <w:pStyle w:val="Default"/>
        <w:ind w:left="360"/>
        <w:jc w:val="both"/>
        <w:rPr>
          <w:rFonts w:asciiTheme="minorHAnsi" w:hAnsiTheme="minorHAnsi" w:cstheme="minorHAnsi"/>
          <w:b/>
          <w:sz w:val="22"/>
          <w:szCs w:val="22"/>
        </w:rPr>
      </w:pPr>
    </w:p>
    <w:p w14:paraId="0EC2F83F" w14:textId="381C7BD3"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2511570F"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945C78">
        <w:rPr>
          <w:rFonts w:cstheme="minorHAnsi"/>
          <w:b/>
          <w:bCs/>
          <w:color w:val="000000"/>
        </w:rPr>
        <w:t>6</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w:t>
      </w:r>
      <w:proofErr w:type="spellStart"/>
      <w:r>
        <w:rPr>
          <w:rFonts w:cs="Calibri"/>
          <w:color w:val="000000"/>
          <w:lang w:val="en-US"/>
        </w:rPr>
        <w:t>brutto</w:t>
      </w:r>
      <w:proofErr w:type="spellEnd"/>
      <w:r>
        <w:rPr>
          <w:rFonts w:cs="Calibri"/>
          <w:color w:val="000000"/>
          <w:lang w:val="en-US"/>
        </w:rPr>
        <w:t xml:space="preserve">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37F36267" w:rsidR="00A91D6B" w:rsidRDefault="00A91D6B" w:rsidP="00A91D6B">
      <w:pPr>
        <w:suppressAutoHyphens/>
        <w:spacing w:after="0" w:line="240" w:lineRule="auto"/>
        <w:ind w:left="720"/>
        <w:textAlignment w:val="baseline"/>
        <w:rPr>
          <w:rFonts w:cs="Calibri"/>
          <w:color w:val="000000"/>
        </w:rPr>
      </w:pPr>
    </w:p>
    <w:p w14:paraId="0F12D360" w14:textId="45DB5841" w:rsidR="000654A7" w:rsidRPr="007537C9" w:rsidRDefault="000654A7" w:rsidP="000654A7">
      <w:pPr>
        <w:suppressAutoHyphens/>
        <w:spacing w:after="0" w:line="240" w:lineRule="auto"/>
        <w:textAlignment w:val="baseline"/>
        <w:rPr>
          <w:rFonts w:cs="Calibri"/>
          <w:b/>
          <w:color w:val="000000"/>
        </w:rPr>
      </w:pPr>
      <w:r w:rsidRPr="007537C9">
        <w:rPr>
          <w:rFonts w:cs="Calibri"/>
          <w:b/>
          <w:color w:val="000000"/>
        </w:rPr>
        <w:t>Tabela cenowa</w:t>
      </w:r>
    </w:p>
    <w:p w14:paraId="0AD59F57" w14:textId="4D546E7E" w:rsidR="000654A7" w:rsidRDefault="000654A7" w:rsidP="000654A7">
      <w:pPr>
        <w:suppressAutoHyphens/>
        <w:spacing w:after="0" w:line="240" w:lineRule="auto"/>
        <w:textAlignment w:val="baseline"/>
        <w:rPr>
          <w:rFonts w:cs="Calibri"/>
          <w:color w:val="000000"/>
        </w:rPr>
      </w:pPr>
    </w:p>
    <w:tbl>
      <w:tblPr>
        <w:tblStyle w:val="Tabela-Siatka"/>
        <w:tblW w:w="9062" w:type="dxa"/>
        <w:tblLook w:val="04A0" w:firstRow="1" w:lastRow="0" w:firstColumn="1" w:lastColumn="0" w:noHBand="0" w:noVBand="1"/>
      </w:tblPr>
      <w:tblGrid>
        <w:gridCol w:w="427"/>
        <w:gridCol w:w="3821"/>
        <w:gridCol w:w="1417"/>
        <w:gridCol w:w="1985"/>
        <w:gridCol w:w="1412"/>
      </w:tblGrid>
      <w:tr w:rsidR="007537C9" w:rsidRPr="00C16137" w14:paraId="21163802" w14:textId="2701B1DD" w:rsidTr="007537C9">
        <w:trPr>
          <w:trHeight w:val="283"/>
        </w:trPr>
        <w:tc>
          <w:tcPr>
            <w:tcW w:w="427" w:type="dxa"/>
            <w:noWrap/>
            <w:hideMark/>
          </w:tcPr>
          <w:p w14:paraId="794C24FB" w14:textId="77777777" w:rsidR="007537C9" w:rsidRPr="00C16137" w:rsidRDefault="007537C9" w:rsidP="002E1C88">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LP</w:t>
            </w:r>
          </w:p>
        </w:tc>
        <w:tc>
          <w:tcPr>
            <w:tcW w:w="3821" w:type="dxa"/>
            <w:noWrap/>
            <w:hideMark/>
          </w:tcPr>
          <w:p w14:paraId="79339A74"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Typ licencji -</w:t>
            </w:r>
            <w:r w:rsidRPr="00C16137">
              <w:rPr>
                <w:rFonts w:ascii="Calibri" w:eastAsia="Times New Roman" w:hAnsi="Calibri" w:cs="Times New Roman"/>
                <w:b/>
                <w:bCs/>
                <w:lang w:eastAsia="pl-PL"/>
              </w:rPr>
              <w:t>Opis</w:t>
            </w:r>
          </w:p>
        </w:tc>
        <w:tc>
          <w:tcPr>
            <w:tcW w:w="1417" w:type="dxa"/>
            <w:noWrap/>
            <w:hideMark/>
          </w:tcPr>
          <w:p w14:paraId="4BB95C49" w14:textId="77777777" w:rsidR="007537C9" w:rsidRPr="00C16137" w:rsidRDefault="007537C9" w:rsidP="002E1C88">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Ilość</w:t>
            </w:r>
          </w:p>
        </w:tc>
        <w:tc>
          <w:tcPr>
            <w:tcW w:w="1985" w:type="dxa"/>
          </w:tcPr>
          <w:p w14:paraId="6BD4CB8A" w14:textId="22C4F58F"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Producent, Nazwa licencji</w:t>
            </w:r>
          </w:p>
        </w:tc>
        <w:tc>
          <w:tcPr>
            <w:tcW w:w="1412" w:type="dxa"/>
          </w:tcPr>
          <w:p w14:paraId="07113DEF" w14:textId="0F610E8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Cena netto</w:t>
            </w:r>
          </w:p>
        </w:tc>
      </w:tr>
      <w:tr w:rsidR="007537C9" w:rsidRPr="00C16137" w14:paraId="3EAB15CC" w14:textId="3B81BAB6" w:rsidTr="007537C9">
        <w:trPr>
          <w:trHeight w:val="283"/>
        </w:trPr>
        <w:tc>
          <w:tcPr>
            <w:tcW w:w="427" w:type="dxa"/>
            <w:noWrap/>
          </w:tcPr>
          <w:p w14:paraId="6C6F763F"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3821" w:type="dxa"/>
          </w:tcPr>
          <w:p w14:paraId="0B1840B5" w14:textId="77777777" w:rsidR="007537C9" w:rsidRPr="007B62CB" w:rsidRDefault="007537C9" w:rsidP="002E1C88">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systemy operacyjne wraz z licencjami dostępowymi dla użytkowników</w:t>
            </w:r>
          </w:p>
        </w:tc>
        <w:tc>
          <w:tcPr>
            <w:tcW w:w="1417" w:type="dxa"/>
            <w:noWrap/>
          </w:tcPr>
          <w:p w14:paraId="3C770FEF"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1 komplet</w:t>
            </w:r>
          </w:p>
        </w:tc>
        <w:tc>
          <w:tcPr>
            <w:tcW w:w="1985" w:type="dxa"/>
          </w:tcPr>
          <w:p w14:paraId="2B33FAFF" w14:textId="77777777" w:rsidR="007537C9" w:rsidRDefault="007537C9" w:rsidP="002E1C88">
            <w:pPr>
              <w:jc w:val="center"/>
              <w:rPr>
                <w:rFonts w:ascii="Calibri" w:eastAsia="Times New Roman" w:hAnsi="Calibri" w:cs="Times New Roman"/>
                <w:b/>
                <w:bCs/>
                <w:lang w:eastAsia="pl-PL"/>
              </w:rPr>
            </w:pPr>
          </w:p>
        </w:tc>
        <w:tc>
          <w:tcPr>
            <w:tcW w:w="1412" w:type="dxa"/>
          </w:tcPr>
          <w:p w14:paraId="7AE4BD7E" w14:textId="77777777" w:rsidR="007537C9" w:rsidRDefault="007537C9" w:rsidP="002E1C88">
            <w:pPr>
              <w:jc w:val="center"/>
              <w:rPr>
                <w:rFonts w:ascii="Calibri" w:eastAsia="Times New Roman" w:hAnsi="Calibri" w:cs="Times New Roman"/>
                <w:b/>
                <w:bCs/>
                <w:lang w:eastAsia="pl-PL"/>
              </w:rPr>
            </w:pPr>
          </w:p>
        </w:tc>
      </w:tr>
      <w:tr w:rsidR="007537C9" w:rsidRPr="007B62CB" w14:paraId="653E96BE" w14:textId="344681C3" w:rsidTr="007537C9">
        <w:trPr>
          <w:trHeight w:val="283"/>
        </w:trPr>
        <w:tc>
          <w:tcPr>
            <w:tcW w:w="427" w:type="dxa"/>
            <w:noWrap/>
            <w:hideMark/>
          </w:tcPr>
          <w:p w14:paraId="44700202"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2</w:t>
            </w:r>
          </w:p>
        </w:tc>
        <w:tc>
          <w:tcPr>
            <w:tcW w:w="3821" w:type="dxa"/>
            <w:hideMark/>
          </w:tcPr>
          <w:p w14:paraId="1809EAD5" w14:textId="77777777" w:rsidR="007537C9" w:rsidRPr="007B62CB" w:rsidRDefault="007537C9" w:rsidP="002E1C88">
            <w:pPr>
              <w:rPr>
                <w:rFonts w:ascii="Times New Roman" w:eastAsia="Times New Roman" w:hAnsi="Times New Roman" w:cs="Times New Roman"/>
                <w:sz w:val="20"/>
                <w:szCs w:val="20"/>
                <w:lang w:eastAsia="pl-PL"/>
              </w:rPr>
            </w:pPr>
            <w:r w:rsidRPr="007B62CB">
              <w:rPr>
                <w:rFonts w:ascii="Calibri" w:eastAsia="Times New Roman" w:hAnsi="Calibri" w:cs="Times New Roman"/>
                <w:b/>
                <w:bCs/>
                <w:lang w:eastAsia="pl-PL"/>
              </w:rPr>
              <w:t>Licencja na oprogramowanie do pracy grupowej zespołu (poczta, kalendarz, zadania</w:t>
            </w:r>
            <w:r>
              <w:rPr>
                <w:rFonts w:ascii="Calibri" w:eastAsia="Times New Roman" w:hAnsi="Calibri" w:cs="Times New Roman"/>
                <w:b/>
                <w:bCs/>
                <w:lang w:eastAsia="pl-PL"/>
              </w:rPr>
              <w:t xml:space="preserve">, kontakty, foldery </w:t>
            </w:r>
            <w:r w:rsidRPr="007B62CB">
              <w:rPr>
                <w:rFonts w:ascii="Calibri" w:eastAsia="Times New Roman" w:hAnsi="Calibri" w:cs="Times New Roman"/>
                <w:b/>
                <w:bCs/>
                <w:lang w:eastAsia="pl-PL"/>
              </w:rPr>
              <w:t>)</w:t>
            </w:r>
            <w:r>
              <w:rPr>
                <w:rFonts w:ascii="Calibri" w:eastAsia="Times New Roman" w:hAnsi="Calibri" w:cs="Times New Roman"/>
                <w:b/>
                <w:bCs/>
                <w:lang w:eastAsia="pl-PL"/>
              </w:rPr>
              <w:t xml:space="preserve"> </w:t>
            </w:r>
            <w:r w:rsidRPr="007B62CB">
              <w:rPr>
                <w:rFonts w:ascii="Calibri" w:eastAsia="Times New Roman" w:hAnsi="Calibri" w:cs="Times New Roman"/>
                <w:b/>
                <w:bCs/>
                <w:lang w:eastAsia="pl-PL"/>
              </w:rPr>
              <w:t>wraz z licencjami dostępowymi dla użytkowników</w:t>
            </w:r>
          </w:p>
        </w:tc>
        <w:tc>
          <w:tcPr>
            <w:tcW w:w="1417" w:type="dxa"/>
            <w:noWrap/>
            <w:hideMark/>
          </w:tcPr>
          <w:p w14:paraId="4F82BAA1" w14:textId="77777777" w:rsidR="007537C9" w:rsidRPr="007B62CB" w:rsidRDefault="007537C9" w:rsidP="002E1C88">
            <w:pPr>
              <w:jc w:val="center"/>
              <w:rPr>
                <w:rFonts w:ascii="Times New Roman" w:eastAsia="Times New Roman" w:hAnsi="Times New Roman" w:cs="Times New Roman"/>
                <w:sz w:val="20"/>
                <w:szCs w:val="20"/>
                <w:lang w:eastAsia="pl-PL"/>
              </w:rPr>
            </w:pPr>
            <w:r>
              <w:rPr>
                <w:rFonts w:ascii="Calibri" w:eastAsia="Times New Roman" w:hAnsi="Calibri" w:cs="Times New Roman"/>
                <w:b/>
                <w:bCs/>
                <w:lang w:eastAsia="pl-PL"/>
              </w:rPr>
              <w:t>1 komplet</w:t>
            </w:r>
          </w:p>
        </w:tc>
        <w:tc>
          <w:tcPr>
            <w:tcW w:w="1985" w:type="dxa"/>
          </w:tcPr>
          <w:p w14:paraId="5FDAF19B" w14:textId="77777777" w:rsidR="007537C9" w:rsidRDefault="007537C9" w:rsidP="002E1C88">
            <w:pPr>
              <w:jc w:val="center"/>
              <w:rPr>
                <w:rFonts w:ascii="Calibri" w:eastAsia="Times New Roman" w:hAnsi="Calibri" w:cs="Times New Roman"/>
                <w:b/>
                <w:bCs/>
                <w:lang w:eastAsia="pl-PL"/>
              </w:rPr>
            </w:pPr>
          </w:p>
        </w:tc>
        <w:tc>
          <w:tcPr>
            <w:tcW w:w="1412" w:type="dxa"/>
          </w:tcPr>
          <w:p w14:paraId="0FECDA67" w14:textId="77777777" w:rsidR="007537C9" w:rsidRDefault="007537C9" w:rsidP="002E1C88">
            <w:pPr>
              <w:jc w:val="center"/>
              <w:rPr>
                <w:rFonts w:ascii="Calibri" w:eastAsia="Times New Roman" w:hAnsi="Calibri" w:cs="Times New Roman"/>
                <w:b/>
                <w:bCs/>
                <w:lang w:eastAsia="pl-PL"/>
              </w:rPr>
            </w:pPr>
          </w:p>
        </w:tc>
      </w:tr>
      <w:tr w:rsidR="007537C9" w:rsidRPr="00C16137" w14:paraId="20AF9B92" w14:textId="0C835C9D" w:rsidTr="007537C9">
        <w:trPr>
          <w:trHeight w:val="283"/>
        </w:trPr>
        <w:tc>
          <w:tcPr>
            <w:tcW w:w="427" w:type="dxa"/>
            <w:noWrap/>
            <w:hideMark/>
          </w:tcPr>
          <w:p w14:paraId="2D29D236"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3</w:t>
            </w:r>
          </w:p>
        </w:tc>
        <w:tc>
          <w:tcPr>
            <w:tcW w:w="3821" w:type="dxa"/>
            <w:hideMark/>
          </w:tcPr>
          <w:p w14:paraId="38723DA1" w14:textId="77777777" w:rsidR="007537C9" w:rsidRPr="007B62CB" w:rsidRDefault="007537C9" w:rsidP="002E1C88">
            <w:pPr>
              <w:rPr>
                <w:rFonts w:ascii="Calibri" w:eastAsia="Times New Roman" w:hAnsi="Calibri" w:cs="Times New Roman"/>
                <w:b/>
                <w:bCs/>
                <w:lang w:eastAsia="pl-PL"/>
              </w:rPr>
            </w:pPr>
            <w:r w:rsidRPr="007B62CB">
              <w:rPr>
                <w:rFonts w:ascii="Calibri" w:eastAsia="Times New Roman" w:hAnsi="Calibri" w:cs="Times New Roman"/>
                <w:b/>
                <w:bCs/>
                <w:lang w:eastAsia="pl-PL"/>
              </w:rPr>
              <w:t xml:space="preserve">Licencja na system archiwizacji danych </w:t>
            </w:r>
          </w:p>
        </w:tc>
        <w:tc>
          <w:tcPr>
            <w:tcW w:w="1417" w:type="dxa"/>
            <w:noWrap/>
            <w:hideMark/>
          </w:tcPr>
          <w:p w14:paraId="11B3256E"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1 komplet</w:t>
            </w:r>
          </w:p>
        </w:tc>
        <w:tc>
          <w:tcPr>
            <w:tcW w:w="1985" w:type="dxa"/>
          </w:tcPr>
          <w:p w14:paraId="0B5B398E" w14:textId="77777777" w:rsidR="007537C9" w:rsidRDefault="007537C9" w:rsidP="002E1C88">
            <w:pPr>
              <w:jc w:val="center"/>
              <w:rPr>
                <w:rFonts w:ascii="Calibri" w:eastAsia="Times New Roman" w:hAnsi="Calibri" w:cs="Times New Roman"/>
                <w:b/>
                <w:bCs/>
                <w:lang w:eastAsia="pl-PL"/>
              </w:rPr>
            </w:pPr>
          </w:p>
        </w:tc>
        <w:tc>
          <w:tcPr>
            <w:tcW w:w="1412" w:type="dxa"/>
          </w:tcPr>
          <w:p w14:paraId="2684B98B" w14:textId="77777777" w:rsidR="007537C9" w:rsidRDefault="007537C9" w:rsidP="002E1C88">
            <w:pPr>
              <w:jc w:val="center"/>
              <w:rPr>
                <w:rFonts w:ascii="Calibri" w:eastAsia="Times New Roman" w:hAnsi="Calibri" w:cs="Times New Roman"/>
                <w:b/>
                <w:bCs/>
                <w:lang w:eastAsia="pl-PL"/>
              </w:rPr>
            </w:pPr>
          </w:p>
        </w:tc>
      </w:tr>
      <w:tr w:rsidR="007537C9" w:rsidRPr="00C16137" w14:paraId="106CAB27" w14:textId="4CCEE06A" w:rsidTr="007537C9">
        <w:trPr>
          <w:trHeight w:val="330"/>
        </w:trPr>
        <w:tc>
          <w:tcPr>
            <w:tcW w:w="427" w:type="dxa"/>
            <w:noWrap/>
            <w:hideMark/>
          </w:tcPr>
          <w:p w14:paraId="0BEFE2C5" w14:textId="77777777" w:rsidR="007537C9" w:rsidRPr="00C16137" w:rsidRDefault="007537C9" w:rsidP="002E1C88">
            <w:pPr>
              <w:jc w:val="center"/>
              <w:rPr>
                <w:rFonts w:ascii="Calibri" w:eastAsia="Times New Roman" w:hAnsi="Calibri" w:cs="Times New Roman"/>
                <w:b/>
                <w:bCs/>
                <w:lang w:eastAsia="pl-PL"/>
              </w:rPr>
            </w:pPr>
            <w:r>
              <w:rPr>
                <w:rFonts w:ascii="Calibri" w:eastAsia="Times New Roman" w:hAnsi="Calibri" w:cs="Times New Roman"/>
                <w:b/>
                <w:bCs/>
                <w:lang w:eastAsia="pl-PL"/>
              </w:rPr>
              <w:t>4</w:t>
            </w:r>
          </w:p>
        </w:tc>
        <w:tc>
          <w:tcPr>
            <w:tcW w:w="3821" w:type="dxa"/>
            <w:hideMark/>
          </w:tcPr>
          <w:p w14:paraId="0CDB51EC" w14:textId="77777777" w:rsidR="007537C9" w:rsidRPr="007B62CB" w:rsidRDefault="007537C9" w:rsidP="002E1C88">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wirtualizację systemów operacyjnych</w:t>
            </w:r>
          </w:p>
        </w:tc>
        <w:tc>
          <w:tcPr>
            <w:tcW w:w="1417" w:type="dxa"/>
            <w:noWrap/>
            <w:hideMark/>
          </w:tcPr>
          <w:p w14:paraId="54E2809B" w14:textId="77777777" w:rsidR="007537C9" w:rsidRPr="00C16137" w:rsidRDefault="007537C9" w:rsidP="002E1C88">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1</w:t>
            </w:r>
            <w:r>
              <w:rPr>
                <w:rFonts w:ascii="Calibri" w:eastAsia="Times New Roman" w:hAnsi="Calibri" w:cs="Times New Roman"/>
                <w:b/>
                <w:bCs/>
                <w:lang w:eastAsia="pl-PL"/>
              </w:rPr>
              <w:t xml:space="preserve"> komplet</w:t>
            </w:r>
          </w:p>
        </w:tc>
        <w:tc>
          <w:tcPr>
            <w:tcW w:w="1985" w:type="dxa"/>
          </w:tcPr>
          <w:p w14:paraId="4A643E3F" w14:textId="77777777" w:rsidR="007537C9" w:rsidRPr="00C16137" w:rsidRDefault="007537C9" w:rsidP="002E1C88">
            <w:pPr>
              <w:jc w:val="center"/>
              <w:rPr>
                <w:rFonts w:ascii="Calibri" w:eastAsia="Times New Roman" w:hAnsi="Calibri" w:cs="Times New Roman"/>
                <w:b/>
                <w:bCs/>
                <w:lang w:eastAsia="pl-PL"/>
              </w:rPr>
            </w:pPr>
          </w:p>
        </w:tc>
        <w:tc>
          <w:tcPr>
            <w:tcW w:w="1412" w:type="dxa"/>
          </w:tcPr>
          <w:p w14:paraId="378410F5" w14:textId="77777777" w:rsidR="007537C9" w:rsidRPr="00C16137" w:rsidRDefault="007537C9" w:rsidP="002E1C88">
            <w:pPr>
              <w:jc w:val="center"/>
              <w:rPr>
                <w:rFonts w:ascii="Calibri" w:eastAsia="Times New Roman" w:hAnsi="Calibri" w:cs="Times New Roman"/>
                <w:b/>
                <w:bCs/>
                <w:lang w:eastAsia="pl-PL"/>
              </w:rPr>
            </w:pPr>
          </w:p>
        </w:tc>
      </w:tr>
      <w:tr w:rsidR="007537C9" w:rsidRPr="00C16137" w14:paraId="1FD73CA5" w14:textId="77777777" w:rsidTr="007537C9">
        <w:trPr>
          <w:trHeight w:val="330"/>
        </w:trPr>
        <w:tc>
          <w:tcPr>
            <w:tcW w:w="7650" w:type="dxa"/>
            <w:gridSpan w:val="4"/>
            <w:noWrap/>
          </w:tcPr>
          <w:p w14:paraId="64DF6123" w14:textId="1EEB6F6D" w:rsidR="007537C9" w:rsidRPr="00C16137" w:rsidRDefault="007537C9" w:rsidP="007537C9">
            <w:pPr>
              <w:jc w:val="right"/>
              <w:rPr>
                <w:rFonts w:ascii="Calibri" w:eastAsia="Times New Roman" w:hAnsi="Calibri" w:cs="Times New Roman"/>
                <w:b/>
                <w:bCs/>
                <w:lang w:eastAsia="pl-PL"/>
              </w:rPr>
            </w:pPr>
            <w:r>
              <w:rPr>
                <w:rFonts w:ascii="Calibri" w:eastAsia="Times New Roman" w:hAnsi="Calibri" w:cs="Times New Roman"/>
                <w:b/>
                <w:bCs/>
                <w:lang w:eastAsia="pl-PL"/>
              </w:rPr>
              <w:t>Suma netto</w:t>
            </w:r>
          </w:p>
        </w:tc>
        <w:tc>
          <w:tcPr>
            <w:tcW w:w="1412" w:type="dxa"/>
          </w:tcPr>
          <w:p w14:paraId="689E66B6" w14:textId="77777777" w:rsidR="007537C9" w:rsidRPr="00C16137" w:rsidRDefault="007537C9" w:rsidP="002E1C88">
            <w:pPr>
              <w:jc w:val="center"/>
              <w:rPr>
                <w:rFonts w:ascii="Calibri" w:eastAsia="Times New Roman" w:hAnsi="Calibri" w:cs="Times New Roman"/>
                <w:b/>
                <w:bCs/>
                <w:lang w:eastAsia="pl-PL"/>
              </w:rPr>
            </w:pPr>
          </w:p>
        </w:tc>
      </w:tr>
    </w:tbl>
    <w:p w14:paraId="3B1FA819" w14:textId="77777777" w:rsidR="000654A7" w:rsidRDefault="000654A7" w:rsidP="000654A7">
      <w:pPr>
        <w:suppressAutoHyphens/>
        <w:spacing w:after="0" w:line="240" w:lineRule="auto"/>
        <w:textAlignment w:val="baseline"/>
        <w:rPr>
          <w:rFonts w:cs="Calibri"/>
          <w:color w:val="000000"/>
        </w:rPr>
      </w:pPr>
    </w:p>
    <w:p w14:paraId="2BB1F3AA" w14:textId="54E7F1FF" w:rsidR="000654A7" w:rsidRDefault="000654A7" w:rsidP="00A91D6B">
      <w:pPr>
        <w:suppressAutoHyphens/>
        <w:spacing w:after="0" w:line="240" w:lineRule="auto"/>
        <w:ind w:left="720"/>
        <w:textAlignment w:val="baseline"/>
        <w:rPr>
          <w:rFonts w:cs="Calibri"/>
          <w:color w:val="000000"/>
        </w:rPr>
      </w:pPr>
    </w:p>
    <w:p w14:paraId="613BAEA2" w14:textId="77777777" w:rsidR="000654A7" w:rsidRDefault="000654A7"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7A74E6E8"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Oświadczam, iż zapoznałem się z treścią zapytania ofertowego nr 1/0</w:t>
      </w:r>
      <w:r w:rsidR="00945C78">
        <w:rPr>
          <w:rFonts w:cs="Calibri"/>
          <w:color w:val="000000"/>
        </w:rPr>
        <w:t>6</w:t>
      </w:r>
      <w:r>
        <w:rPr>
          <w:rFonts w:cs="Calibri"/>
          <w:color w:val="000000"/>
        </w:rPr>
        <w:t>/201</w:t>
      </w:r>
      <w:r w:rsidR="002F65B3">
        <w:rPr>
          <w:rFonts w:cs="Calibri"/>
          <w:color w:val="000000"/>
        </w:rPr>
        <w:t>9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xml:space="preserve">, który posiada niezbędną wiedzę i doświadczenie w zakresie dostaw bądź usług objętych zapytaniem </w:t>
      </w:r>
      <w:r>
        <w:rPr>
          <w:rFonts w:cs="Calibri"/>
          <w:color w:val="000000"/>
        </w:rPr>
        <w:lastRenderedPageBreak/>
        <w:t>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3D40" w14:textId="77777777" w:rsidR="00CC4A1B" w:rsidRDefault="00CC4A1B" w:rsidP="00CC4A1B">
      <w:pPr>
        <w:spacing w:after="0" w:line="240" w:lineRule="auto"/>
      </w:pPr>
      <w:r>
        <w:separator/>
      </w:r>
    </w:p>
  </w:endnote>
  <w:endnote w:type="continuationSeparator" w:id="0">
    <w:p w14:paraId="04DEEE5C" w14:textId="77777777" w:rsidR="00CC4A1B" w:rsidRDefault="00CC4A1B"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63CF2AF0" w:rsidR="00CC4A1B" w:rsidRDefault="00CC4A1B">
        <w:pPr>
          <w:pStyle w:val="Stopka"/>
          <w:jc w:val="center"/>
        </w:pPr>
        <w:r>
          <w:fldChar w:fldCharType="begin"/>
        </w:r>
        <w:r>
          <w:instrText>PAGE   \* MERGEFORMAT</w:instrText>
        </w:r>
        <w:r>
          <w:fldChar w:fldCharType="separate"/>
        </w:r>
        <w:r w:rsidR="00631437">
          <w:rPr>
            <w:noProof/>
          </w:rPr>
          <w:t>15</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0C04" w14:textId="77777777" w:rsidR="00CC4A1B" w:rsidRDefault="00CC4A1B" w:rsidP="00CC4A1B">
      <w:pPr>
        <w:spacing w:after="0" w:line="240" w:lineRule="auto"/>
      </w:pPr>
      <w:r>
        <w:separator/>
      </w:r>
    </w:p>
  </w:footnote>
  <w:footnote w:type="continuationSeparator" w:id="0">
    <w:p w14:paraId="1ABF1984" w14:textId="77777777" w:rsidR="00CC4A1B" w:rsidRDefault="00CC4A1B"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F670B"/>
    <w:multiLevelType w:val="hybridMultilevel"/>
    <w:tmpl w:val="E19A87B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57DE"/>
    <w:multiLevelType w:val="hybridMultilevel"/>
    <w:tmpl w:val="B23C36C2"/>
    <w:lvl w:ilvl="0" w:tplc="04150017">
      <w:start w:val="1"/>
      <w:numFmt w:val="lowerLetter"/>
      <w:lvlText w:val="%1)"/>
      <w:lvlJc w:val="left"/>
      <w:pPr>
        <w:ind w:left="720" w:hanging="360"/>
      </w:pPr>
    </w:lvl>
    <w:lvl w:ilvl="1" w:tplc="04A0EE5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F500C5"/>
    <w:multiLevelType w:val="hybridMultilevel"/>
    <w:tmpl w:val="422CFEAE"/>
    <w:lvl w:ilvl="0" w:tplc="04150001">
      <w:start w:val="1"/>
      <w:numFmt w:val="bullet"/>
      <w:lvlText w:val=""/>
      <w:lvlJc w:val="left"/>
      <w:pPr>
        <w:ind w:left="1068" w:hanging="360"/>
      </w:pPr>
      <w:rPr>
        <w:rFonts w:ascii="Symbol" w:hAnsi="Symbol" w:hint="default"/>
      </w:rPr>
    </w:lvl>
    <w:lvl w:ilvl="1" w:tplc="04A0EE56">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A43D1F"/>
    <w:multiLevelType w:val="hybridMultilevel"/>
    <w:tmpl w:val="9A702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F3E51D8"/>
    <w:multiLevelType w:val="hybridMultilevel"/>
    <w:tmpl w:val="1682BA4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1F775A3A"/>
    <w:multiLevelType w:val="hybridMultilevel"/>
    <w:tmpl w:val="7B48DBE0"/>
    <w:lvl w:ilvl="0" w:tplc="731A1C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477127"/>
    <w:multiLevelType w:val="hybridMultilevel"/>
    <w:tmpl w:val="81F8A6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D0544"/>
    <w:multiLevelType w:val="hybridMultilevel"/>
    <w:tmpl w:val="5102404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08B"/>
    <w:multiLevelType w:val="hybridMultilevel"/>
    <w:tmpl w:val="8C66B9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B2315AE"/>
    <w:multiLevelType w:val="hybridMultilevel"/>
    <w:tmpl w:val="BDA2A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B2E91"/>
    <w:multiLevelType w:val="hybridMultilevel"/>
    <w:tmpl w:val="B5A874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97B57"/>
    <w:multiLevelType w:val="hybridMultilevel"/>
    <w:tmpl w:val="F6B66CA0"/>
    <w:lvl w:ilvl="0" w:tplc="731A1C4A">
      <w:start w:val="1"/>
      <w:numFmt w:val="decimal"/>
      <w:lvlText w:val="%1"/>
      <w:lvlJc w:val="left"/>
      <w:pPr>
        <w:ind w:left="1065" w:hanging="705"/>
      </w:pPr>
      <w:rPr>
        <w:rFonts w:hint="default"/>
      </w:rPr>
    </w:lvl>
    <w:lvl w:ilvl="1" w:tplc="74EAA39E">
      <w:start w:val="1"/>
      <w:numFmt w:val="decimal"/>
      <w:lvlText w:val="%2."/>
      <w:lvlJc w:val="left"/>
      <w:pPr>
        <w:ind w:left="1440" w:hanging="360"/>
      </w:pPr>
      <w:rPr>
        <w:rFonts w:hint="default"/>
      </w:rPr>
    </w:lvl>
    <w:lvl w:ilvl="2" w:tplc="A5DECE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1"/>
  </w:num>
  <w:num w:numId="3">
    <w:abstractNumId w:val="28"/>
  </w:num>
  <w:num w:numId="4">
    <w:abstractNumId w:val="16"/>
  </w:num>
  <w:num w:numId="5">
    <w:abstractNumId w:val="34"/>
  </w:num>
  <w:num w:numId="6">
    <w:abstractNumId w:val="7"/>
  </w:num>
  <w:num w:numId="7">
    <w:abstractNumId w:val="29"/>
  </w:num>
  <w:num w:numId="8">
    <w:abstractNumId w:val="39"/>
  </w:num>
  <w:num w:numId="9">
    <w:abstractNumId w:val="0"/>
  </w:num>
  <w:num w:numId="10">
    <w:abstractNumId w:val="4"/>
  </w:num>
  <w:num w:numId="11">
    <w:abstractNumId w:val="30"/>
  </w:num>
  <w:num w:numId="12">
    <w:abstractNumId w:val="33"/>
  </w:num>
  <w:num w:numId="13">
    <w:abstractNumId w:val="21"/>
  </w:num>
  <w:num w:numId="14">
    <w:abstractNumId w:val="40"/>
  </w:num>
  <w:num w:numId="15">
    <w:abstractNumId w:val="37"/>
  </w:num>
  <w:num w:numId="16">
    <w:abstractNumId w:val="3"/>
  </w:num>
  <w:num w:numId="17">
    <w:abstractNumId w:val="24"/>
  </w:num>
  <w:num w:numId="18">
    <w:abstractNumId w:val="19"/>
  </w:num>
  <w:num w:numId="19">
    <w:abstractNumId w:val="38"/>
  </w:num>
  <w:num w:numId="20">
    <w:abstractNumId w:val="36"/>
  </w:num>
  <w:num w:numId="21">
    <w:abstractNumId w:val="13"/>
  </w:num>
  <w:num w:numId="22">
    <w:abstractNumId w:val="18"/>
  </w:num>
  <w:num w:numId="23">
    <w:abstractNumId w:val="25"/>
  </w:num>
  <w:num w:numId="24">
    <w:abstractNumId w:val="15"/>
  </w:num>
  <w:num w:numId="25">
    <w:abstractNumId w:val="23"/>
  </w:num>
  <w:num w:numId="26">
    <w:abstractNumId w:val="1"/>
  </w:num>
  <w:num w:numId="27">
    <w:abstractNumId w:val="31"/>
  </w:num>
  <w:num w:numId="28">
    <w:abstractNumId w:val="8"/>
  </w:num>
  <w:num w:numId="29">
    <w:abstractNumId w:val="20"/>
  </w:num>
  <w:num w:numId="30">
    <w:abstractNumId w:val="27"/>
  </w:num>
  <w:num w:numId="31">
    <w:abstractNumId w:val="35"/>
  </w:num>
  <w:num w:numId="32">
    <w:abstractNumId w:val="11"/>
  </w:num>
  <w:num w:numId="33">
    <w:abstractNumId w:val="9"/>
  </w:num>
  <w:num w:numId="34">
    <w:abstractNumId w:val="2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12"/>
  </w:num>
  <w:num w:numId="39">
    <w:abstractNumId w:val="26"/>
  </w:num>
  <w:num w:numId="40">
    <w:abstractNumId w:val="10"/>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71"/>
    <w:rsid w:val="00041A7D"/>
    <w:rsid w:val="000654A7"/>
    <w:rsid w:val="0006566B"/>
    <w:rsid w:val="000F5C98"/>
    <w:rsid w:val="001314C6"/>
    <w:rsid w:val="00162536"/>
    <w:rsid w:val="001C52D3"/>
    <w:rsid w:val="00201A02"/>
    <w:rsid w:val="00211344"/>
    <w:rsid w:val="0022203E"/>
    <w:rsid w:val="00235E3B"/>
    <w:rsid w:val="0028497D"/>
    <w:rsid w:val="002F65B3"/>
    <w:rsid w:val="00305DF5"/>
    <w:rsid w:val="00321E73"/>
    <w:rsid w:val="003A1249"/>
    <w:rsid w:val="003B746D"/>
    <w:rsid w:val="00402C91"/>
    <w:rsid w:val="00476504"/>
    <w:rsid w:val="00477E96"/>
    <w:rsid w:val="0048060C"/>
    <w:rsid w:val="004E7F58"/>
    <w:rsid w:val="00514EF2"/>
    <w:rsid w:val="00546896"/>
    <w:rsid w:val="0056411C"/>
    <w:rsid w:val="00631437"/>
    <w:rsid w:val="00652F8F"/>
    <w:rsid w:val="006715A3"/>
    <w:rsid w:val="006C65D8"/>
    <w:rsid w:val="006D0B2D"/>
    <w:rsid w:val="007537C9"/>
    <w:rsid w:val="007B62CB"/>
    <w:rsid w:val="007C4346"/>
    <w:rsid w:val="007D4033"/>
    <w:rsid w:val="007F2D7E"/>
    <w:rsid w:val="00886DC0"/>
    <w:rsid w:val="00887D33"/>
    <w:rsid w:val="008B4055"/>
    <w:rsid w:val="008E1FC0"/>
    <w:rsid w:val="00904B75"/>
    <w:rsid w:val="00945C78"/>
    <w:rsid w:val="009D3DF6"/>
    <w:rsid w:val="009E4D51"/>
    <w:rsid w:val="00A10233"/>
    <w:rsid w:val="00A10B39"/>
    <w:rsid w:val="00A86C26"/>
    <w:rsid w:val="00A91D6B"/>
    <w:rsid w:val="00A9341A"/>
    <w:rsid w:val="00BC0F72"/>
    <w:rsid w:val="00C16137"/>
    <w:rsid w:val="00C20DE6"/>
    <w:rsid w:val="00C34787"/>
    <w:rsid w:val="00C41C02"/>
    <w:rsid w:val="00C65535"/>
    <w:rsid w:val="00C67246"/>
    <w:rsid w:val="00C86323"/>
    <w:rsid w:val="00C92071"/>
    <w:rsid w:val="00C960FE"/>
    <w:rsid w:val="00CC4A1B"/>
    <w:rsid w:val="00D441A9"/>
    <w:rsid w:val="00DC42CF"/>
    <w:rsid w:val="00DE354E"/>
    <w:rsid w:val="00DF336E"/>
    <w:rsid w:val="00E31B51"/>
    <w:rsid w:val="00E369F6"/>
    <w:rsid w:val="00E603C3"/>
    <w:rsid w:val="00EF7320"/>
    <w:rsid w:val="00F23585"/>
    <w:rsid w:val="00F33BC4"/>
    <w:rsid w:val="00F7356A"/>
    <w:rsid w:val="00FA6323"/>
    <w:rsid w:val="00FC0206"/>
    <w:rsid w:val="00FE6286"/>
    <w:rsid w:val="00FE6E28"/>
    <w:rsid w:val="00FF6B1A"/>
    <w:rsid w:val="00FF7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customStyle="1" w:styleId="Nierozpoznanawzmianka1">
    <w:name w:val="Nierozpoznana wzmianka1"/>
    <w:basedOn w:val="Domylnaczcionkaakapitu"/>
    <w:uiPriority w:val="99"/>
    <w:semiHidden/>
    <w:unhideWhenUsed/>
    <w:rsid w:val="00A91D6B"/>
    <w:rPr>
      <w:color w:val="605E5C"/>
      <w:shd w:val="clear" w:color="auto" w:fill="E1DFDD"/>
    </w:rPr>
  </w:style>
  <w:style w:type="table" w:styleId="Tabela-Siatka">
    <w:name w:val="Table Grid"/>
    <w:basedOn w:val="Standardowy"/>
    <w:uiPriority w:val="39"/>
    <w:rsid w:val="0067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62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2CB"/>
    <w:rPr>
      <w:sz w:val="20"/>
      <w:szCs w:val="20"/>
    </w:rPr>
  </w:style>
  <w:style w:type="character" w:styleId="Odwoanieprzypisukocowego">
    <w:name w:val="endnote reference"/>
    <w:basedOn w:val="Domylnaczcionkaakapitu"/>
    <w:uiPriority w:val="99"/>
    <w:semiHidden/>
    <w:unhideWhenUsed/>
    <w:rsid w:val="007B6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677">
      <w:bodyDiv w:val="1"/>
      <w:marLeft w:val="0"/>
      <w:marRight w:val="0"/>
      <w:marTop w:val="0"/>
      <w:marBottom w:val="0"/>
      <w:divBdr>
        <w:top w:val="none" w:sz="0" w:space="0" w:color="auto"/>
        <w:left w:val="none" w:sz="0" w:space="0" w:color="auto"/>
        <w:bottom w:val="none" w:sz="0" w:space="0" w:color="auto"/>
        <w:right w:val="none" w:sz="0" w:space="0" w:color="auto"/>
      </w:divBdr>
    </w:div>
    <w:div w:id="131020667">
      <w:bodyDiv w:val="1"/>
      <w:marLeft w:val="0"/>
      <w:marRight w:val="0"/>
      <w:marTop w:val="0"/>
      <w:marBottom w:val="0"/>
      <w:divBdr>
        <w:top w:val="none" w:sz="0" w:space="0" w:color="auto"/>
        <w:left w:val="none" w:sz="0" w:space="0" w:color="auto"/>
        <w:bottom w:val="none" w:sz="0" w:space="0" w:color="auto"/>
        <w:right w:val="none" w:sz="0" w:space="0" w:color="auto"/>
      </w:divBdr>
    </w:div>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3248">
      <w:bodyDiv w:val="1"/>
      <w:marLeft w:val="0"/>
      <w:marRight w:val="0"/>
      <w:marTop w:val="0"/>
      <w:marBottom w:val="0"/>
      <w:divBdr>
        <w:top w:val="none" w:sz="0" w:space="0" w:color="auto"/>
        <w:left w:val="none" w:sz="0" w:space="0" w:color="auto"/>
        <w:bottom w:val="none" w:sz="0" w:space="0" w:color="auto"/>
        <w:right w:val="none" w:sz="0" w:space="0" w:color="auto"/>
      </w:divBdr>
    </w:div>
    <w:div w:id="1722052907">
      <w:bodyDiv w:val="1"/>
      <w:marLeft w:val="0"/>
      <w:marRight w:val="0"/>
      <w:marTop w:val="0"/>
      <w:marBottom w:val="0"/>
      <w:divBdr>
        <w:top w:val="none" w:sz="0" w:space="0" w:color="auto"/>
        <w:left w:val="none" w:sz="0" w:space="0" w:color="auto"/>
        <w:bottom w:val="none" w:sz="0" w:space="0" w:color="auto"/>
        <w:right w:val="none" w:sz="0" w:space="0" w:color="auto"/>
      </w:divBdr>
    </w:div>
    <w:div w:id="1987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niluk@dklamin.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aniluk@dklami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746E-565E-4479-A15D-63F7F082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6062</Words>
  <Characters>36374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Krzysztof Paszko</cp:lastModifiedBy>
  <cp:revision>3</cp:revision>
  <cp:lastPrinted>2018-02-01T12:59:00Z</cp:lastPrinted>
  <dcterms:created xsi:type="dcterms:W3CDTF">2019-06-21T10:59:00Z</dcterms:created>
  <dcterms:modified xsi:type="dcterms:W3CDTF">2019-06-21T11:02:00Z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