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79F68E07" w:rsidR="00A9341A" w:rsidRDefault="0056411C" w:rsidP="00EF7320">
      <w:pPr>
        <w:jc w:val="right"/>
      </w:pPr>
      <w:r w:rsidRPr="00945C78">
        <w:t>Białystok</w:t>
      </w:r>
      <w:r w:rsidR="00C92071" w:rsidRPr="00945C78">
        <w:t xml:space="preserve">, </w:t>
      </w:r>
      <w:r w:rsidR="00945C78" w:rsidRPr="00945C78">
        <w:t>0</w:t>
      </w:r>
      <w:r w:rsidR="0022203E">
        <w:t>4</w:t>
      </w:r>
      <w:r w:rsidR="00DF336E" w:rsidRPr="00945C78">
        <w:t>.0</w:t>
      </w:r>
      <w:r w:rsidR="00945C78" w:rsidRPr="00945C78">
        <w:t>6</w:t>
      </w:r>
      <w:r w:rsidR="00DF336E" w:rsidRPr="00945C78">
        <w:t>.</w:t>
      </w:r>
      <w:r w:rsidR="00C92071" w:rsidRPr="00945C78">
        <w:t>201</w:t>
      </w:r>
      <w:r w:rsidR="00EF7320" w:rsidRPr="00945C78">
        <w:t>9</w:t>
      </w:r>
      <w:r w:rsidR="00C92071" w:rsidRPr="00945C78">
        <w:t>r.</w:t>
      </w:r>
      <w:r w:rsidR="00C92071">
        <w:t xml:space="preserve"> </w:t>
      </w:r>
    </w:p>
    <w:p w14:paraId="68DF291A" w14:textId="77777777" w:rsidR="0022203E" w:rsidRDefault="0022203E" w:rsidP="0022203E">
      <w:proofErr w:type="spellStart"/>
      <w:r>
        <w:t>Alufactor</w:t>
      </w:r>
      <w:proofErr w:type="spellEnd"/>
      <w:r>
        <w:t xml:space="preserve"> s.c. </w:t>
      </w:r>
      <w:proofErr w:type="spellStart"/>
      <w:r>
        <w:t>E.Jasińska</w:t>
      </w:r>
      <w:proofErr w:type="spellEnd"/>
      <w:r>
        <w:t xml:space="preserve"> </w:t>
      </w:r>
      <w:proofErr w:type="spellStart"/>
      <w:r>
        <w:t>A.Jasiński</w:t>
      </w:r>
      <w:proofErr w:type="spellEnd"/>
    </w:p>
    <w:p w14:paraId="5438A6E8" w14:textId="77777777" w:rsidR="0022203E" w:rsidRDefault="0022203E" w:rsidP="0022203E">
      <w:r>
        <w:t>ul. Piaskowa 4</w:t>
      </w:r>
    </w:p>
    <w:p w14:paraId="1C67F1AB" w14:textId="77777777" w:rsidR="0022203E" w:rsidRDefault="0022203E" w:rsidP="0022203E">
      <w:r>
        <w:t xml:space="preserve">16-400 Suwałki </w:t>
      </w:r>
    </w:p>
    <w:p w14:paraId="04A20918" w14:textId="77777777" w:rsidR="00C92071" w:rsidRDefault="00C92071"/>
    <w:p w14:paraId="57439B62" w14:textId="011EBFA7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945C78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5766080D" w14:textId="77777777" w:rsidR="0022203E" w:rsidRPr="005D4DB9" w:rsidRDefault="0022203E" w:rsidP="0022203E">
      <w:pPr>
        <w:rPr>
          <w:b/>
          <w:bCs/>
        </w:rPr>
      </w:pPr>
      <w:proofErr w:type="spellStart"/>
      <w:r w:rsidRPr="005D4DB9">
        <w:rPr>
          <w:b/>
          <w:bCs/>
        </w:rPr>
        <w:t>Alufactor</w:t>
      </w:r>
      <w:proofErr w:type="spellEnd"/>
      <w:r w:rsidRPr="005D4DB9">
        <w:rPr>
          <w:b/>
          <w:bCs/>
        </w:rPr>
        <w:t xml:space="preserve"> s.c. </w:t>
      </w:r>
      <w:proofErr w:type="spellStart"/>
      <w:r w:rsidRPr="005D4DB9">
        <w:rPr>
          <w:b/>
          <w:bCs/>
        </w:rPr>
        <w:t>E.Jasińska</w:t>
      </w:r>
      <w:proofErr w:type="spellEnd"/>
      <w:r w:rsidRPr="005D4DB9">
        <w:rPr>
          <w:b/>
          <w:bCs/>
        </w:rPr>
        <w:t xml:space="preserve"> </w:t>
      </w:r>
      <w:proofErr w:type="spellStart"/>
      <w:r w:rsidRPr="005D4DB9">
        <w:rPr>
          <w:b/>
          <w:bCs/>
        </w:rPr>
        <w:t>A.Jasiński</w:t>
      </w:r>
      <w:proofErr w:type="spellEnd"/>
    </w:p>
    <w:p w14:paraId="112D470F" w14:textId="70B4D817" w:rsidR="0022203E" w:rsidRPr="005D4DB9" w:rsidRDefault="0022203E" w:rsidP="0022203E">
      <w:pPr>
        <w:rPr>
          <w:b/>
          <w:bCs/>
        </w:rPr>
      </w:pPr>
      <w:r w:rsidRPr="005D4DB9">
        <w:rPr>
          <w:b/>
          <w:bCs/>
        </w:rPr>
        <w:t>ul. Piaskowa 4</w:t>
      </w:r>
    </w:p>
    <w:p w14:paraId="004FB0F8" w14:textId="46F3C730" w:rsidR="0022203E" w:rsidRPr="005D4DB9" w:rsidRDefault="0022203E" w:rsidP="0022203E">
      <w:pPr>
        <w:rPr>
          <w:b/>
          <w:bCs/>
        </w:rPr>
      </w:pPr>
      <w:r w:rsidRPr="005D4DB9">
        <w:rPr>
          <w:b/>
          <w:bCs/>
        </w:rPr>
        <w:t xml:space="preserve">16-400 Suwałki </w:t>
      </w:r>
    </w:p>
    <w:p w14:paraId="62D648F7" w14:textId="0C44D032" w:rsidR="004E7F58" w:rsidRPr="00591437" w:rsidRDefault="0022203E" w:rsidP="0022203E">
      <w:pPr>
        <w:rPr>
          <w:b/>
          <w:bCs/>
        </w:rPr>
      </w:pPr>
      <w:r w:rsidRPr="005D4DB9">
        <w:rPr>
          <w:b/>
          <w:bCs/>
        </w:rPr>
        <w:t>NIP 844-235-73-06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033B7020" w14:textId="7D0B4121" w:rsidR="0022203E" w:rsidRPr="005D4DB9" w:rsidRDefault="004E7F58" w:rsidP="00FA6323">
      <w:pPr>
        <w:jc w:val="both"/>
        <w:rPr>
          <w:rFonts w:cstheme="minorHAnsi"/>
          <w:lang w:eastAsia="pl-PL"/>
        </w:rPr>
      </w:pPr>
      <w:r w:rsidRPr="005D4DB9">
        <w:rPr>
          <w:rFonts w:cstheme="minorHAnsi"/>
          <w:lang w:eastAsia="pl-PL"/>
        </w:rPr>
        <w:t>Przedmiotem zamówienia jest przeprowadzenie usługi badawcz</w:t>
      </w:r>
      <w:r w:rsidR="00FA6323" w:rsidRPr="005D4DB9">
        <w:rPr>
          <w:rFonts w:cstheme="minorHAnsi"/>
          <w:lang w:eastAsia="pl-PL"/>
        </w:rPr>
        <w:t>o-rozwojowej</w:t>
      </w:r>
      <w:r w:rsidRPr="005D4DB9">
        <w:rPr>
          <w:rFonts w:cstheme="minorHAnsi"/>
          <w:lang w:eastAsia="pl-PL"/>
        </w:rPr>
        <w:t xml:space="preserve"> w zakresie opracowania nowego produktu </w:t>
      </w:r>
      <w:r w:rsidR="0022203E" w:rsidRPr="005D4DB9">
        <w:rPr>
          <w:rFonts w:cstheme="minorHAnsi"/>
          <w:lang w:eastAsia="pl-PL"/>
        </w:rPr>
        <w:t xml:space="preserve">w postaci nowego typu okna. </w:t>
      </w:r>
    </w:p>
    <w:p w14:paraId="54E15ED9" w14:textId="156A7DDE" w:rsidR="0022203E" w:rsidRPr="005D4DB9" w:rsidRDefault="0022203E" w:rsidP="0022203E">
      <w:pPr>
        <w:spacing w:after="120"/>
        <w:jc w:val="both"/>
      </w:pPr>
      <w:r w:rsidRPr="005D4DB9">
        <w:t xml:space="preserve">Prace badawczo-rozwojowe należy wykonać pod kątem sprawdzenia wytrzymałości i statyki okna oraz doboru materiałów o niższym współczynniku przenikania ciepła. </w:t>
      </w:r>
    </w:p>
    <w:p w14:paraId="637AE34A" w14:textId="3C092E8F" w:rsidR="0022203E" w:rsidRPr="005D4DB9" w:rsidRDefault="0022203E" w:rsidP="0022203E">
      <w:pPr>
        <w:spacing w:after="120"/>
        <w:jc w:val="both"/>
      </w:pPr>
      <w:r w:rsidRPr="005D4DB9">
        <w:t xml:space="preserve">W badaniach należy uwzględnić możliwość uzyskania: </w:t>
      </w:r>
    </w:p>
    <w:p w14:paraId="7C6E695E" w14:textId="559A0BD1" w:rsidR="0022203E" w:rsidRPr="005D4DB9" w:rsidRDefault="0022203E" w:rsidP="0022203E">
      <w:pPr>
        <w:spacing w:after="120"/>
        <w:jc w:val="both"/>
      </w:pPr>
      <w:r w:rsidRPr="005D4DB9">
        <w:t>- mniejszego ryzyka uszkodzenia narożników profili przed zgrzewaniem,</w:t>
      </w:r>
    </w:p>
    <w:p w14:paraId="32CD3309" w14:textId="237325B3" w:rsidR="0022203E" w:rsidRPr="005D4DB9" w:rsidRDefault="0022203E" w:rsidP="0022203E">
      <w:pPr>
        <w:spacing w:after="120"/>
        <w:jc w:val="both"/>
      </w:pPr>
      <w:r w:rsidRPr="005D4DB9">
        <w:t xml:space="preserve">- </w:t>
      </w:r>
      <w:r w:rsidR="008B4055" w:rsidRPr="005D4DB9">
        <w:t xml:space="preserve">wykorzystania </w:t>
      </w:r>
      <w:r w:rsidRPr="005D4DB9">
        <w:t xml:space="preserve"> </w:t>
      </w:r>
      <w:r w:rsidR="008B4055" w:rsidRPr="005D4DB9">
        <w:t>s</w:t>
      </w:r>
      <w:r w:rsidRPr="005D4DB9">
        <w:t>pecjalne</w:t>
      </w:r>
      <w:r w:rsidR="008B4055" w:rsidRPr="005D4DB9">
        <w:t>go</w:t>
      </w:r>
      <w:r w:rsidRPr="005D4DB9">
        <w:t xml:space="preserve"> frezowani</w:t>
      </w:r>
      <w:r w:rsidR="008B4055" w:rsidRPr="005D4DB9">
        <w:t>a</w:t>
      </w:r>
      <w:r w:rsidRPr="005D4DB9">
        <w:t xml:space="preserve"> słupków pod wytrzymały </w:t>
      </w:r>
      <w:proofErr w:type="spellStart"/>
      <w:r w:rsidRPr="005D4DB9">
        <w:t>zgrzew</w:t>
      </w:r>
      <w:proofErr w:type="spellEnd"/>
      <w:r w:rsidRPr="005D4DB9">
        <w:t xml:space="preserve"> </w:t>
      </w:r>
      <w:proofErr w:type="spellStart"/>
      <w:r w:rsidRPr="005D4DB9">
        <w:t>bezwypływkowy</w:t>
      </w:r>
      <w:proofErr w:type="spellEnd"/>
      <w:r w:rsidR="008B4055" w:rsidRPr="005D4DB9">
        <w:t>.</w:t>
      </w:r>
    </w:p>
    <w:p w14:paraId="052BABBA" w14:textId="77777777" w:rsidR="0022203E" w:rsidRPr="005D4DB9" w:rsidRDefault="0022203E" w:rsidP="0022203E">
      <w:pPr>
        <w:spacing w:after="120"/>
        <w:jc w:val="both"/>
      </w:pPr>
    </w:p>
    <w:p w14:paraId="7767AEAC" w14:textId="544A5144" w:rsidR="0022203E" w:rsidRPr="005D4DB9" w:rsidRDefault="0022203E" w:rsidP="0022203E">
      <w:pPr>
        <w:spacing w:after="120"/>
        <w:jc w:val="both"/>
      </w:pPr>
      <w:r w:rsidRPr="005D4DB9">
        <w:t>Prace badawcze powinny obejmować</w:t>
      </w:r>
      <w:r w:rsidR="008B4055" w:rsidRPr="005D4DB9">
        <w:t xml:space="preserve"> co najmniej</w:t>
      </w:r>
      <w:r w:rsidRPr="005D4DB9">
        <w:t xml:space="preserve">:  </w:t>
      </w:r>
    </w:p>
    <w:p w14:paraId="5545974A" w14:textId="3CECD7E5" w:rsidR="0022203E" w:rsidRPr="005D4DB9" w:rsidRDefault="0022203E" w:rsidP="0022203E">
      <w:pPr>
        <w:spacing w:after="120"/>
        <w:jc w:val="both"/>
      </w:pPr>
      <w:r w:rsidRPr="005D4DB9">
        <w:t>•</w:t>
      </w:r>
      <w:r w:rsidRPr="005D4DB9">
        <w:tab/>
        <w:t xml:space="preserve">Analizę zwiększonej wytrzymałości naroży </w:t>
      </w:r>
      <w:r w:rsidR="008B4055" w:rsidRPr="005D4DB9">
        <w:t xml:space="preserve">pod katem wykonania </w:t>
      </w:r>
      <w:r w:rsidRPr="005D4DB9">
        <w:t xml:space="preserve"> podwójnego frezowania </w:t>
      </w:r>
      <w:r w:rsidR="008B4055" w:rsidRPr="005D4DB9">
        <w:t xml:space="preserve">oraz </w:t>
      </w:r>
      <w:r w:rsidRPr="005D4DB9">
        <w:t>podwójnego podgrzewania profili w procesie zgrzewania</w:t>
      </w:r>
      <w:r w:rsidR="008B4055" w:rsidRPr="005D4DB9">
        <w:t xml:space="preserve">. </w:t>
      </w:r>
    </w:p>
    <w:p w14:paraId="69C9DC94" w14:textId="77777777" w:rsidR="0022203E" w:rsidRPr="005D4DB9" w:rsidRDefault="0022203E" w:rsidP="0022203E">
      <w:pPr>
        <w:spacing w:after="120"/>
        <w:jc w:val="both"/>
      </w:pPr>
      <w:r w:rsidRPr="005D4DB9">
        <w:t>•</w:t>
      </w:r>
      <w:r w:rsidRPr="005D4DB9">
        <w:tab/>
        <w:t>Sprawdzenie statyki okna  osiągniętej poprzez sztywniejsze połączenie zgrzewanych profili.</w:t>
      </w:r>
    </w:p>
    <w:p w14:paraId="00200CC9" w14:textId="09A10786" w:rsidR="0022203E" w:rsidRPr="005D4DB9" w:rsidRDefault="0022203E" w:rsidP="0022203E">
      <w:pPr>
        <w:spacing w:after="120"/>
        <w:jc w:val="both"/>
      </w:pPr>
      <w:r w:rsidRPr="005D4DB9">
        <w:t>•</w:t>
      </w:r>
      <w:r w:rsidRPr="005D4DB9">
        <w:tab/>
      </w:r>
      <w:r w:rsidR="008B4055" w:rsidRPr="005D4DB9">
        <w:t xml:space="preserve">Sprawdzenie </w:t>
      </w:r>
      <w:r w:rsidRPr="005D4DB9">
        <w:t>wytrzymałość naroży</w:t>
      </w:r>
      <w:r w:rsidR="008B4055" w:rsidRPr="005D4DB9">
        <w:t>.</w:t>
      </w:r>
    </w:p>
    <w:p w14:paraId="68972786" w14:textId="29DA9B4B" w:rsidR="0022203E" w:rsidRPr="005D4DB9" w:rsidRDefault="0022203E" w:rsidP="0022203E">
      <w:pPr>
        <w:spacing w:after="120"/>
        <w:jc w:val="both"/>
      </w:pPr>
      <w:r w:rsidRPr="005D4DB9">
        <w:t>•</w:t>
      </w:r>
      <w:r w:rsidRPr="005D4DB9">
        <w:tab/>
      </w:r>
      <w:r w:rsidR="008B4055" w:rsidRPr="005D4DB9">
        <w:t xml:space="preserve">Sprawdzenie </w:t>
      </w:r>
      <w:r w:rsidRPr="005D4DB9">
        <w:t xml:space="preserve">możliwości produkcji okien z nakładkami aluminiowymi w procesie zgrzewania </w:t>
      </w:r>
    </w:p>
    <w:p w14:paraId="09D43BD7" w14:textId="77777777" w:rsidR="0022203E" w:rsidRPr="005D4DB9" w:rsidRDefault="0022203E" w:rsidP="0022203E">
      <w:pPr>
        <w:spacing w:after="120"/>
        <w:jc w:val="both"/>
      </w:pPr>
      <w:r w:rsidRPr="005D4DB9">
        <w:t>•</w:t>
      </w:r>
      <w:r w:rsidRPr="005D4DB9">
        <w:tab/>
        <w:t xml:space="preserve">Zbadanie profili o zmniejszonym współczynniku przenikania ciepła </w:t>
      </w:r>
    </w:p>
    <w:p w14:paraId="2E086825" w14:textId="55244887" w:rsidR="0022203E" w:rsidRPr="005D4DB9" w:rsidRDefault="0022203E" w:rsidP="0022203E">
      <w:pPr>
        <w:spacing w:after="120"/>
        <w:jc w:val="both"/>
      </w:pPr>
      <w:r w:rsidRPr="005D4DB9">
        <w:t>•</w:t>
      </w:r>
      <w:r w:rsidRPr="005D4DB9">
        <w:tab/>
        <w:t>Możliwość pracy na profilach</w:t>
      </w:r>
      <w:r w:rsidR="008B4055" w:rsidRPr="005D4DB9">
        <w:t xml:space="preserve"> </w:t>
      </w:r>
      <w:r w:rsidRPr="005D4DB9">
        <w:t>o większej szerokości zabudowy</w:t>
      </w:r>
      <w:r w:rsidR="008B4055" w:rsidRPr="005D4DB9">
        <w:t xml:space="preserve"> –  82 i 88mm</w:t>
      </w:r>
    </w:p>
    <w:p w14:paraId="13902065" w14:textId="77777777" w:rsidR="0022203E" w:rsidRDefault="0022203E" w:rsidP="0022203E">
      <w:pPr>
        <w:spacing w:after="120"/>
        <w:jc w:val="both"/>
      </w:pPr>
      <w:r w:rsidRPr="005D4DB9">
        <w:t>•</w:t>
      </w:r>
      <w:r w:rsidRPr="005D4DB9">
        <w:tab/>
        <w:t>Automatyzacja frezowania otworów pod urządzenia wentylacyjne</w:t>
      </w:r>
    </w:p>
    <w:p w14:paraId="29310C3C" w14:textId="77777777" w:rsidR="00FA6323" w:rsidRDefault="00FA6323" w:rsidP="00EF7320">
      <w:pPr>
        <w:spacing w:after="120"/>
        <w:jc w:val="both"/>
      </w:pPr>
    </w:p>
    <w:p w14:paraId="30D20A50" w14:textId="58074E6E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5D4DB9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 xml:space="preserve">Kryteria oceny oferty wraz z określeniem wag punktowych/ procentowych przypisanych do </w:t>
      </w:r>
      <w:r w:rsidRPr="005D4DB9">
        <w:rPr>
          <w:b/>
        </w:rPr>
        <w:t>każdego z kryteriów:</w:t>
      </w:r>
    </w:p>
    <w:p w14:paraId="7C316B06" w14:textId="77777777" w:rsidR="00477E96" w:rsidRPr="005D4DB9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3EA2499E" w:rsidR="00477E96" w:rsidRPr="005D4DB9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EF7320" w:rsidRPr="005D4DB9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5D4DB9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5639E2E7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EF7320" w:rsidRPr="005D4DB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D4DB9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155B85C5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51FB363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EF73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0BA2E58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b/>
          <w:color w:val="auto"/>
          <w:sz w:val="22"/>
          <w:szCs w:val="22"/>
        </w:rPr>
        <w:t>Maksymalny okres realizacji wynosi 120 dni</w:t>
      </w:r>
      <w:r w:rsidR="00652F8F" w:rsidRPr="005D4D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kalendarzowych</w:t>
      </w:r>
      <w:r w:rsidRPr="005D4DB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6810E33E" w:rsidR="003B746D" w:rsidRPr="005D4DB9" w:rsidRDefault="003B746D" w:rsidP="008B4055">
      <w:pPr>
        <w:rPr>
          <w:rFonts w:cstheme="minorHAnsi"/>
        </w:rPr>
      </w:pPr>
      <w:r w:rsidRPr="005D4DB9">
        <w:rPr>
          <w:rFonts w:cstheme="minorHAnsi"/>
        </w:rPr>
        <w:t>1. Oferty stanowiące odpowiedź na zapytanie należy składać pisemnie, tj. osobiście lub drogą pocztową na adres:</w:t>
      </w:r>
      <w:r w:rsidRPr="005D4DB9">
        <w:t xml:space="preserve"> </w:t>
      </w:r>
      <w:r w:rsidR="008B4055" w:rsidRPr="005D4DB9">
        <w:t xml:space="preserve"> </w:t>
      </w:r>
      <w:proofErr w:type="spellStart"/>
      <w:r w:rsidR="008B4055" w:rsidRPr="005D4DB9">
        <w:t>Alufactor</w:t>
      </w:r>
      <w:proofErr w:type="spellEnd"/>
      <w:r w:rsidR="008B4055" w:rsidRPr="005D4DB9">
        <w:t xml:space="preserve"> s.c. </w:t>
      </w:r>
      <w:proofErr w:type="spellStart"/>
      <w:r w:rsidR="008B4055" w:rsidRPr="005D4DB9">
        <w:t>E.Jasińska</w:t>
      </w:r>
      <w:proofErr w:type="spellEnd"/>
      <w:r w:rsidR="008B4055" w:rsidRPr="005D4DB9">
        <w:t xml:space="preserve"> </w:t>
      </w:r>
      <w:proofErr w:type="spellStart"/>
      <w:r w:rsidR="008B4055" w:rsidRPr="005D4DB9">
        <w:t>A.Jasiński</w:t>
      </w:r>
      <w:proofErr w:type="spellEnd"/>
      <w:r w:rsidR="008B4055" w:rsidRPr="005D4DB9">
        <w:t xml:space="preserve">, ul. Piaskowa 4, 16-400 Suwałki </w:t>
      </w:r>
      <w:r w:rsidRPr="005D4DB9">
        <w:rPr>
          <w:rFonts w:cstheme="minorHAnsi"/>
        </w:rPr>
        <w:t xml:space="preserve">lub przesłać e-mailem na adres: </w:t>
      </w:r>
      <w:r w:rsidR="00591437" w:rsidRPr="005D4DB9">
        <w:rPr>
          <w:b/>
          <w:bCs/>
        </w:rPr>
        <w:t>alufactor@gmail.com</w:t>
      </w:r>
    </w:p>
    <w:p w14:paraId="028700E4" w14:textId="3F43B8E6" w:rsidR="003B746D" w:rsidRPr="005D4DB9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FA6323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2203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887D33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.201</w:t>
      </w:r>
      <w:r w:rsidR="00A91D6B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068162E8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proofErr w:type="spellStart"/>
      <w:r w:rsidR="008B4055" w:rsidRPr="005D4DB9">
        <w:rPr>
          <w:rFonts w:asciiTheme="minorHAnsi" w:hAnsiTheme="minorHAnsi" w:cstheme="minorHAnsi"/>
          <w:color w:val="auto"/>
          <w:sz w:val="22"/>
          <w:szCs w:val="22"/>
        </w:rPr>
        <w:t>Alufactor</w:t>
      </w:r>
      <w:proofErr w:type="spellEnd"/>
      <w:r w:rsidR="008B4055"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 s.c. </w:t>
      </w:r>
      <w:proofErr w:type="spellStart"/>
      <w:r w:rsidR="008B4055" w:rsidRPr="005D4DB9">
        <w:rPr>
          <w:rFonts w:asciiTheme="minorHAnsi" w:hAnsiTheme="minorHAnsi" w:cstheme="minorHAnsi"/>
          <w:color w:val="auto"/>
          <w:sz w:val="22"/>
          <w:szCs w:val="22"/>
        </w:rPr>
        <w:t>E.Jasińska</w:t>
      </w:r>
      <w:proofErr w:type="spellEnd"/>
      <w:r w:rsidR="008B4055"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B4055" w:rsidRPr="005D4DB9">
        <w:rPr>
          <w:rFonts w:asciiTheme="minorHAnsi" w:hAnsiTheme="minorHAnsi" w:cstheme="minorHAnsi"/>
          <w:color w:val="auto"/>
          <w:sz w:val="22"/>
          <w:szCs w:val="22"/>
        </w:rPr>
        <w:t>A.Jasiński</w:t>
      </w:r>
      <w:proofErr w:type="spellEnd"/>
      <w:r w:rsidR="008B4055" w:rsidRPr="005D4DB9">
        <w:rPr>
          <w:rFonts w:asciiTheme="minorHAnsi" w:hAnsiTheme="minorHAnsi" w:cstheme="minorHAnsi"/>
          <w:color w:val="auto"/>
          <w:sz w:val="22"/>
          <w:szCs w:val="22"/>
        </w:rPr>
        <w:t>, ul. Piaskowa 4, 16-400 Suwałki</w:t>
      </w:r>
      <w:r w:rsidR="00652F8F" w:rsidRPr="005D4DB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68F1C6C0" w:rsidR="008E1FC0" w:rsidRPr="004F56B0" w:rsidRDefault="00FE6286" w:rsidP="008E1FC0">
      <w:pPr>
        <w:rPr>
          <w:rFonts w:cstheme="minorHAnsi"/>
        </w:rPr>
      </w:pPr>
      <w:r w:rsidRPr="005D4DB9">
        <w:rPr>
          <w:rFonts w:cstheme="minorHAnsi"/>
        </w:rPr>
        <w:t>And</w:t>
      </w:r>
      <w:r w:rsidR="00591437" w:rsidRPr="005D4DB9">
        <w:rPr>
          <w:rFonts w:cstheme="minorHAnsi"/>
        </w:rPr>
        <w:t>rz</w:t>
      </w:r>
      <w:r w:rsidRPr="005D4DB9">
        <w:rPr>
          <w:rFonts w:cstheme="minorHAnsi"/>
        </w:rPr>
        <w:t>ej Jasiński, t</w:t>
      </w:r>
      <w:r w:rsidR="008B4055" w:rsidRPr="005D4DB9">
        <w:rPr>
          <w:rFonts w:cstheme="minorHAnsi"/>
        </w:rPr>
        <w:t>elefon</w:t>
      </w:r>
      <w:r w:rsidR="00591437" w:rsidRPr="005D4DB9">
        <w:rPr>
          <w:rFonts w:cstheme="minorHAnsi"/>
        </w:rPr>
        <w:t xml:space="preserve"> 664 086 818 , </w:t>
      </w:r>
      <w:r w:rsidRPr="005D4DB9">
        <w:rPr>
          <w:rFonts w:cstheme="minorHAnsi"/>
        </w:rPr>
        <w:t>E-m</w:t>
      </w:r>
      <w:r w:rsidR="008B4055" w:rsidRPr="005D4DB9">
        <w:rPr>
          <w:rFonts w:cstheme="minorHAnsi"/>
        </w:rPr>
        <w:t>ail</w:t>
      </w:r>
      <w:r w:rsidR="00591437" w:rsidRPr="005D4DB9">
        <w:rPr>
          <w:rFonts w:cstheme="minorHAnsi"/>
        </w:rPr>
        <w:t xml:space="preserve"> </w:t>
      </w:r>
      <w:r w:rsidR="00591437" w:rsidRPr="005D4DB9">
        <w:rPr>
          <w:b/>
          <w:bCs/>
        </w:rPr>
        <w:t>alufactor@gmail.com</w:t>
      </w:r>
      <w:bookmarkStart w:id="1" w:name="_GoBack"/>
      <w:bookmarkEnd w:id="1"/>
      <w:r w:rsidR="008E1FC0">
        <w:rPr>
          <w:rFonts w:cstheme="minorHAnsi"/>
        </w:rPr>
        <w:t xml:space="preserve"> </w:t>
      </w:r>
    </w:p>
    <w:p w14:paraId="502E5C07" w14:textId="3C8603E5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511570F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945C78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7A74E6E8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945C78">
        <w:rPr>
          <w:rFonts w:cs="Calibri"/>
          <w:color w:val="000000"/>
        </w:rPr>
        <w:t>6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47BB" w14:textId="77777777" w:rsidR="00F642BF" w:rsidRDefault="00F642BF" w:rsidP="00CC4A1B">
      <w:pPr>
        <w:spacing w:after="0" w:line="240" w:lineRule="auto"/>
      </w:pPr>
      <w:r>
        <w:separator/>
      </w:r>
    </w:p>
  </w:endnote>
  <w:endnote w:type="continuationSeparator" w:id="0">
    <w:p w14:paraId="660C40A2" w14:textId="77777777" w:rsidR="00F642BF" w:rsidRDefault="00F642BF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5670" w14:textId="77777777" w:rsidR="00F642BF" w:rsidRDefault="00F642BF" w:rsidP="00CC4A1B">
      <w:pPr>
        <w:spacing w:after="0" w:line="240" w:lineRule="auto"/>
      </w:pPr>
      <w:r>
        <w:separator/>
      </w:r>
    </w:p>
  </w:footnote>
  <w:footnote w:type="continuationSeparator" w:id="0">
    <w:p w14:paraId="12E4E2F2" w14:textId="77777777" w:rsidR="00F642BF" w:rsidRDefault="00F642BF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62536"/>
    <w:rsid w:val="001C52D3"/>
    <w:rsid w:val="00201A02"/>
    <w:rsid w:val="0022203E"/>
    <w:rsid w:val="0028497D"/>
    <w:rsid w:val="002F65B3"/>
    <w:rsid w:val="00305DF5"/>
    <w:rsid w:val="00321E73"/>
    <w:rsid w:val="003A1249"/>
    <w:rsid w:val="003B746D"/>
    <w:rsid w:val="00402C91"/>
    <w:rsid w:val="00477E96"/>
    <w:rsid w:val="0048060C"/>
    <w:rsid w:val="004E7F58"/>
    <w:rsid w:val="00514EF2"/>
    <w:rsid w:val="00546896"/>
    <w:rsid w:val="0056411C"/>
    <w:rsid w:val="00591437"/>
    <w:rsid w:val="005D4DB9"/>
    <w:rsid w:val="00636643"/>
    <w:rsid w:val="00652F8F"/>
    <w:rsid w:val="006C65D8"/>
    <w:rsid w:val="006D0B2D"/>
    <w:rsid w:val="0073526C"/>
    <w:rsid w:val="007C4346"/>
    <w:rsid w:val="007D4033"/>
    <w:rsid w:val="007F2D7E"/>
    <w:rsid w:val="00886DC0"/>
    <w:rsid w:val="00887D33"/>
    <w:rsid w:val="008B4055"/>
    <w:rsid w:val="008E1FC0"/>
    <w:rsid w:val="00945C78"/>
    <w:rsid w:val="00971884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642BF"/>
    <w:rsid w:val="00FA6323"/>
    <w:rsid w:val="00FE6286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931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2019-06-04T06:50:00Z</dcterms:created>
  <dcterms:modified xsi:type="dcterms:W3CDTF">2019-06-04T06:50:00Z</dcterms:modified>
</cp:coreProperties>
</file>