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4EB15A06" w:rsidR="00A9341A" w:rsidRDefault="00836C2D" w:rsidP="00EF7320">
      <w:pPr>
        <w:jc w:val="right"/>
      </w:pPr>
      <w:r>
        <w:t>Białystok</w:t>
      </w:r>
      <w:r w:rsidR="00C92071" w:rsidRPr="004D1CFA">
        <w:t xml:space="preserve">, </w:t>
      </w:r>
      <w:r>
        <w:t>11</w:t>
      </w:r>
      <w:r w:rsidR="00DF336E" w:rsidRPr="004D1CFA">
        <w:t>.0</w:t>
      </w:r>
      <w:r>
        <w:t>9.</w:t>
      </w:r>
      <w:r w:rsidR="00C92071" w:rsidRPr="004D1CFA">
        <w:t>201</w:t>
      </w:r>
      <w:r w:rsidR="00EF7320" w:rsidRPr="004D1CFA">
        <w:t>9</w:t>
      </w:r>
      <w:r w:rsidR="00C92071" w:rsidRPr="004D1CFA">
        <w:t>r.</w:t>
      </w:r>
      <w:r w:rsidR="00C92071">
        <w:t xml:space="preserve"> </w:t>
      </w:r>
    </w:p>
    <w:p w14:paraId="07F48047" w14:textId="77777777" w:rsidR="00836C2D" w:rsidRDefault="00836C2D" w:rsidP="00785874">
      <w:pPr>
        <w:rPr>
          <w:rFonts w:eastAsia="Calibri"/>
        </w:rPr>
      </w:pPr>
    </w:p>
    <w:p w14:paraId="040508BC" w14:textId="77777777" w:rsidR="00836C2D" w:rsidRDefault="00836C2D" w:rsidP="00785874">
      <w:pPr>
        <w:rPr>
          <w:rFonts w:eastAsia="Calibri"/>
        </w:rPr>
      </w:pPr>
      <w:r w:rsidRPr="00836C2D">
        <w:rPr>
          <w:rFonts w:eastAsia="Calibri"/>
        </w:rPr>
        <w:t>VIDIKOM Sp. z o.o.</w:t>
      </w:r>
    </w:p>
    <w:p w14:paraId="06CEA4CE" w14:textId="1D2D6360" w:rsidR="00585006" w:rsidRDefault="00585006" w:rsidP="00785874">
      <w:pPr>
        <w:rPr>
          <w:rFonts w:eastAsia="Calibri"/>
        </w:rPr>
      </w:pPr>
      <w:r>
        <w:rPr>
          <w:rFonts w:eastAsia="Calibri"/>
        </w:rPr>
        <w:t>Ul</w:t>
      </w:r>
      <w:r w:rsidR="00836C2D">
        <w:rPr>
          <w:rFonts w:eastAsia="Calibri"/>
        </w:rPr>
        <w:t xml:space="preserve">. </w:t>
      </w:r>
      <w:r w:rsidR="00836C2D" w:rsidRPr="00836C2D">
        <w:rPr>
          <w:rFonts w:eastAsia="Calibri"/>
        </w:rPr>
        <w:t>Kardynała Stefana Wyszyńskiego 2</w:t>
      </w:r>
      <w:r w:rsidR="00836C2D">
        <w:rPr>
          <w:rFonts w:eastAsia="Calibri"/>
        </w:rPr>
        <w:t>/</w:t>
      </w:r>
      <w:r w:rsidR="00836C2D" w:rsidRPr="00836C2D">
        <w:rPr>
          <w:rFonts w:eastAsia="Calibri"/>
        </w:rPr>
        <w:t>58</w:t>
      </w:r>
    </w:p>
    <w:p w14:paraId="767486B5" w14:textId="768C5947" w:rsidR="00836C2D" w:rsidRDefault="00836C2D" w:rsidP="00785874">
      <w:r w:rsidRPr="00836C2D">
        <w:t>15-888 Białystok</w:t>
      </w:r>
    </w:p>
    <w:p w14:paraId="57439B62" w14:textId="39A48703" w:rsidR="00C92071" w:rsidRDefault="00C92071" w:rsidP="001379CE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836C2D">
        <w:rPr>
          <w:b/>
        </w:rPr>
        <w:t>9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5C336808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76080B5B" w14:textId="77777777" w:rsidR="00836C2D" w:rsidRPr="00836C2D" w:rsidRDefault="00836C2D" w:rsidP="00836C2D">
      <w:pPr>
        <w:pStyle w:val="Akapitzlist"/>
        <w:ind w:left="360"/>
        <w:rPr>
          <w:rFonts w:eastAsia="Calibri"/>
          <w:b/>
          <w:bCs/>
        </w:rPr>
      </w:pPr>
      <w:r w:rsidRPr="00836C2D">
        <w:rPr>
          <w:rFonts w:eastAsia="Calibri"/>
          <w:b/>
          <w:bCs/>
        </w:rPr>
        <w:t>VIDIKOM Sp. z o.o.</w:t>
      </w:r>
    </w:p>
    <w:p w14:paraId="2DA89FA4" w14:textId="77777777" w:rsidR="00836C2D" w:rsidRPr="00836C2D" w:rsidRDefault="00836C2D" w:rsidP="00836C2D">
      <w:pPr>
        <w:pStyle w:val="Akapitzlist"/>
        <w:ind w:left="360"/>
        <w:rPr>
          <w:rFonts w:eastAsia="Calibri"/>
          <w:b/>
          <w:bCs/>
        </w:rPr>
      </w:pPr>
      <w:r w:rsidRPr="00836C2D">
        <w:rPr>
          <w:rFonts w:eastAsia="Calibri"/>
          <w:b/>
          <w:bCs/>
        </w:rPr>
        <w:t>Ul. Kardynała Stefana Wyszyńskiego 2 /58</w:t>
      </w:r>
    </w:p>
    <w:p w14:paraId="12A01792" w14:textId="77777777" w:rsidR="00836C2D" w:rsidRPr="00836C2D" w:rsidRDefault="00836C2D" w:rsidP="00836C2D">
      <w:pPr>
        <w:pStyle w:val="Akapitzlist"/>
        <w:ind w:left="360"/>
        <w:rPr>
          <w:b/>
          <w:bCs/>
        </w:rPr>
      </w:pPr>
      <w:r w:rsidRPr="00836C2D">
        <w:rPr>
          <w:b/>
          <w:bCs/>
        </w:rPr>
        <w:t>15-888 Białystok</w:t>
      </w:r>
    </w:p>
    <w:p w14:paraId="62D648F7" w14:textId="48A060E8" w:rsidR="004E7F58" w:rsidRDefault="004E7F58" w:rsidP="00836C2D">
      <w:pPr>
        <w:pStyle w:val="Akapitzlist"/>
        <w:ind w:left="360"/>
      </w:pPr>
      <w:r w:rsidRPr="0045619B">
        <w:rPr>
          <w:b/>
          <w:bCs/>
        </w:rPr>
        <w:t xml:space="preserve">NIP: </w:t>
      </w:r>
      <w:r w:rsidR="008E60FF" w:rsidRPr="008E60FF">
        <w:rPr>
          <w:rFonts w:eastAsia="Calibri"/>
          <w:b/>
          <w:bCs/>
        </w:rPr>
        <w:t>966-210-41-11</w:t>
      </w:r>
      <w:hyperlink r:id="rId7" w:history="1"/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3BB7E5B2" w14:textId="37D1528E" w:rsidR="004E7F58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70E0659D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</w:p>
    <w:p w14:paraId="4E6C78AB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Realizacja zakłada przeprowadzenie prac badawczo – rozwojowych nad opracowaniem innowacyjnego systemu IT dla branży dewelopersko/budowlanej mającej za zadanie usprawnienie procesów obiegu dokumentów m.in. rejestracji, akceptacji i przypisania składowych do właściwych pozycji budżetowych, co ostatecznie ma umożliwić dekretację dokumentów w systemie FK (finansowo-księgowym) z uwzględnieniem podziałów wyznaczonych pozycjami budżetowymi. Dzięki temu ograniczona zostanie konieczność wielokrotnego wprowadzania tych samych danych, dostęp do informacji stanie się możliwy w czasie rzeczywistym, ilość dokumentów papierowych zostanie ograniczona do koniecznego minimum.</w:t>
      </w:r>
    </w:p>
    <w:p w14:paraId="325E24D8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Zakres prac</w:t>
      </w:r>
    </w:p>
    <w:p w14:paraId="60B83B72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Prace badawczo rozwojowe mają skupić się na dwóch obszarach: biznesowym oraz technologicznym.</w:t>
      </w:r>
    </w:p>
    <w:p w14:paraId="16CD8179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64ECB880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W zakresie obszaru biznesowego analiza ma polegać na:</w:t>
      </w:r>
    </w:p>
    <w:p w14:paraId="686EF385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1.</w:t>
      </w:r>
      <w:r w:rsidRPr="00352ABE">
        <w:rPr>
          <w:rFonts w:cstheme="minorHAnsi"/>
          <w:lang w:eastAsia="pl-PL"/>
        </w:rPr>
        <w:tab/>
        <w:t>Ocenie potrzeb</w:t>
      </w:r>
    </w:p>
    <w:p w14:paraId="03811A2D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2.</w:t>
      </w:r>
      <w:r w:rsidRPr="00352ABE">
        <w:rPr>
          <w:rFonts w:cstheme="minorHAnsi"/>
          <w:lang w:eastAsia="pl-PL"/>
        </w:rPr>
        <w:tab/>
        <w:t>Analizie procesów biznesowych, których system ma dotyczyć, w firmach dewelopersko/budowlanych</w:t>
      </w:r>
    </w:p>
    <w:p w14:paraId="0AD5D032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3.</w:t>
      </w:r>
      <w:r w:rsidRPr="00352ABE">
        <w:rPr>
          <w:rFonts w:cstheme="minorHAnsi"/>
          <w:lang w:eastAsia="pl-PL"/>
        </w:rPr>
        <w:tab/>
        <w:t>Ocenie rentowności</w:t>
      </w:r>
    </w:p>
    <w:p w14:paraId="47A0C935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7E53D52F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W zakresie technologicznym analiza ma polegać na:</w:t>
      </w:r>
    </w:p>
    <w:p w14:paraId="71267198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1.</w:t>
      </w:r>
      <w:r w:rsidRPr="00352ABE">
        <w:rPr>
          <w:rFonts w:cstheme="minorHAnsi"/>
          <w:lang w:eastAsia="pl-PL"/>
        </w:rPr>
        <w:tab/>
        <w:t>Analizie możliwości technologicznych;</w:t>
      </w:r>
    </w:p>
    <w:p w14:paraId="6AE0C86E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2.</w:t>
      </w:r>
      <w:r w:rsidRPr="00352ABE">
        <w:rPr>
          <w:rFonts w:cstheme="minorHAnsi"/>
          <w:lang w:eastAsia="pl-PL"/>
        </w:rPr>
        <w:tab/>
        <w:t>Analiza metod zabezpieczenia informacji przechowywanych przez system;</w:t>
      </w:r>
    </w:p>
    <w:p w14:paraId="4C7619AC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lastRenderedPageBreak/>
        <w:t>3.</w:t>
      </w:r>
      <w:r w:rsidRPr="00352ABE">
        <w:rPr>
          <w:rFonts w:cstheme="minorHAnsi"/>
          <w:lang w:eastAsia="pl-PL"/>
        </w:rPr>
        <w:tab/>
        <w:t>Analiza optymalnych metod i procesów bieżącego utrzymania aplikacji;</w:t>
      </w:r>
    </w:p>
    <w:p w14:paraId="19253B42" w14:textId="77777777" w:rsid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69C3C31C" w14:textId="3807AA83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Sposób realizacji prac</w:t>
      </w:r>
    </w:p>
    <w:p w14:paraId="1620EB08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Prace powinny zostać podzielona na etapy:</w:t>
      </w:r>
    </w:p>
    <w:p w14:paraId="07E54DED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Etap I – Analiza procesów biznesowych</w:t>
      </w:r>
    </w:p>
    <w:p w14:paraId="02EB4389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Na tym etapie zostaną przeanalizowane potrzeby firm, a także zostaną przeanalizowane procesy biznesowe stosowane w branży, związane z obiegiem dokumentów z uwzględnieniem hierarchii (zależności służbowej) pracowników, odpowiedzialności za dział budowy oraz uprawnień dostępu do danych.</w:t>
      </w:r>
    </w:p>
    <w:p w14:paraId="168A885C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Na podstawie powyższej analizy powstaną opisy przypadków użycia z propozycjami optymalizacji pod kątem systemu IT.</w:t>
      </w:r>
    </w:p>
    <w:p w14:paraId="0F83FF6A" w14:textId="77777777" w:rsid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5B9DDDA1" w14:textId="445F1A62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Etap II – Opracowanie prototypu wybranych funkcjonalności</w:t>
      </w:r>
    </w:p>
    <w:p w14:paraId="524C60C6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 xml:space="preserve">Na podstawie przypadków użycia zostaną wybrane funkcjonalności dla których opracowany zostanie prototyp aplikacji polegający na stworzeniu </w:t>
      </w:r>
      <w:proofErr w:type="spellStart"/>
      <w:r w:rsidRPr="00352ABE">
        <w:rPr>
          <w:rFonts w:cstheme="minorHAnsi"/>
          <w:lang w:eastAsia="pl-PL"/>
        </w:rPr>
        <w:t>klikalnego</w:t>
      </w:r>
      <w:proofErr w:type="spellEnd"/>
      <w:r w:rsidRPr="00352ABE">
        <w:rPr>
          <w:rFonts w:cstheme="minorHAnsi"/>
          <w:lang w:eastAsia="pl-PL"/>
        </w:rPr>
        <w:t>, interaktywnego projektu graficznego (</w:t>
      </w:r>
      <w:proofErr w:type="spellStart"/>
      <w:r w:rsidRPr="00352ABE">
        <w:rPr>
          <w:rFonts w:cstheme="minorHAnsi"/>
          <w:lang w:eastAsia="pl-PL"/>
        </w:rPr>
        <w:t>wireframe</w:t>
      </w:r>
      <w:proofErr w:type="spellEnd"/>
      <w:r w:rsidRPr="00352ABE">
        <w:rPr>
          <w:rFonts w:cstheme="minorHAnsi"/>
          <w:lang w:eastAsia="pl-PL"/>
        </w:rPr>
        <w:t>).</w:t>
      </w:r>
    </w:p>
    <w:p w14:paraId="57296C5C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Zadaniem prototypu jest zobrazowanie możliwego sposobu działania systemu w wybranych obszarach.</w:t>
      </w:r>
    </w:p>
    <w:p w14:paraId="17FA51CE" w14:textId="77777777" w:rsid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6B2EFCDB" w14:textId="55EA48DE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Etap III – Analiza technologiczna</w:t>
      </w:r>
    </w:p>
    <w:p w14:paraId="04A74BEF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Analiza technologiczna przede wszystkim polegać ma na:</w:t>
      </w:r>
    </w:p>
    <w:p w14:paraId="2118B25E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1.</w:t>
      </w:r>
      <w:r w:rsidRPr="00352ABE">
        <w:rPr>
          <w:rFonts w:cstheme="minorHAnsi"/>
          <w:lang w:eastAsia="pl-PL"/>
        </w:rPr>
        <w:tab/>
        <w:t>Opracowaniu projektu technicznego zawierającego informacje na temat:</w:t>
      </w:r>
    </w:p>
    <w:p w14:paraId="4B7F8FDF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a.</w:t>
      </w:r>
      <w:r w:rsidRPr="00352ABE">
        <w:rPr>
          <w:rFonts w:cstheme="minorHAnsi"/>
          <w:lang w:eastAsia="pl-PL"/>
        </w:rPr>
        <w:tab/>
        <w:t>Architektury aplikacji;</w:t>
      </w:r>
    </w:p>
    <w:p w14:paraId="77BF420A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b.</w:t>
      </w:r>
      <w:r w:rsidRPr="00352ABE">
        <w:rPr>
          <w:rFonts w:cstheme="minorHAnsi"/>
          <w:lang w:eastAsia="pl-PL"/>
        </w:rPr>
        <w:tab/>
        <w:t>Charakterystyki modułów;</w:t>
      </w:r>
    </w:p>
    <w:p w14:paraId="7F556646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c.</w:t>
      </w:r>
      <w:r w:rsidRPr="00352ABE">
        <w:rPr>
          <w:rFonts w:cstheme="minorHAnsi"/>
          <w:lang w:eastAsia="pl-PL"/>
        </w:rPr>
        <w:tab/>
        <w:t>Wyboru technologii;</w:t>
      </w:r>
    </w:p>
    <w:p w14:paraId="0A419A52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2.</w:t>
      </w:r>
      <w:r w:rsidRPr="00352ABE">
        <w:rPr>
          <w:rFonts w:cstheme="minorHAnsi"/>
          <w:lang w:eastAsia="pl-PL"/>
        </w:rPr>
        <w:tab/>
        <w:t>Opracowanie wymagań bezpieczeństwa</w:t>
      </w:r>
    </w:p>
    <w:p w14:paraId="11C9FE41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3.</w:t>
      </w:r>
      <w:r w:rsidRPr="00352ABE">
        <w:rPr>
          <w:rFonts w:cstheme="minorHAnsi"/>
          <w:lang w:eastAsia="pl-PL"/>
        </w:rPr>
        <w:tab/>
        <w:t xml:space="preserve">Analiza i propozycja procesów bieżącego utrzymania aplikacji (m.in. środowisko serwerowe, procesy i narzędzia: </w:t>
      </w:r>
      <w:proofErr w:type="spellStart"/>
      <w:r w:rsidRPr="00352ABE">
        <w:rPr>
          <w:rFonts w:cstheme="minorHAnsi"/>
          <w:lang w:eastAsia="pl-PL"/>
        </w:rPr>
        <w:t>continuous</w:t>
      </w:r>
      <w:proofErr w:type="spellEnd"/>
      <w:r w:rsidRPr="00352ABE">
        <w:rPr>
          <w:rFonts w:cstheme="minorHAnsi"/>
          <w:lang w:eastAsia="pl-PL"/>
        </w:rPr>
        <w:t xml:space="preserve"> </w:t>
      </w:r>
      <w:proofErr w:type="spellStart"/>
      <w:r w:rsidRPr="00352ABE">
        <w:rPr>
          <w:rFonts w:cstheme="minorHAnsi"/>
          <w:lang w:eastAsia="pl-PL"/>
        </w:rPr>
        <w:t>integration</w:t>
      </w:r>
      <w:proofErr w:type="spellEnd"/>
      <w:r w:rsidRPr="00352ABE">
        <w:rPr>
          <w:rFonts w:cstheme="minorHAnsi"/>
          <w:lang w:eastAsia="pl-PL"/>
        </w:rPr>
        <w:t xml:space="preserve">, </w:t>
      </w:r>
      <w:proofErr w:type="spellStart"/>
      <w:r w:rsidRPr="00352ABE">
        <w:rPr>
          <w:rFonts w:cstheme="minorHAnsi"/>
          <w:lang w:eastAsia="pl-PL"/>
        </w:rPr>
        <w:t>continuous</w:t>
      </w:r>
      <w:proofErr w:type="spellEnd"/>
      <w:r w:rsidRPr="00352ABE">
        <w:rPr>
          <w:rFonts w:cstheme="minorHAnsi"/>
          <w:lang w:eastAsia="pl-PL"/>
        </w:rPr>
        <w:t xml:space="preserve"> </w:t>
      </w:r>
      <w:proofErr w:type="spellStart"/>
      <w:r w:rsidRPr="00352ABE">
        <w:rPr>
          <w:rFonts w:cstheme="minorHAnsi"/>
          <w:lang w:eastAsia="pl-PL"/>
        </w:rPr>
        <w:t>delivery</w:t>
      </w:r>
      <w:proofErr w:type="spellEnd"/>
      <w:r w:rsidRPr="00352ABE">
        <w:rPr>
          <w:rFonts w:cstheme="minorHAnsi"/>
          <w:lang w:eastAsia="pl-PL"/>
        </w:rPr>
        <w:t xml:space="preserve">, </w:t>
      </w:r>
      <w:proofErr w:type="spellStart"/>
      <w:r w:rsidRPr="00352ABE">
        <w:rPr>
          <w:rFonts w:cstheme="minorHAnsi"/>
          <w:lang w:eastAsia="pl-PL"/>
        </w:rPr>
        <w:t>continuous</w:t>
      </w:r>
      <w:proofErr w:type="spellEnd"/>
      <w:r w:rsidRPr="00352ABE">
        <w:rPr>
          <w:rFonts w:cstheme="minorHAnsi"/>
          <w:lang w:eastAsia="pl-PL"/>
        </w:rPr>
        <w:t xml:space="preserve"> </w:t>
      </w:r>
      <w:proofErr w:type="spellStart"/>
      <w:r w:rsidRPr="00352ABE">
        <w:rPr>
          <w:rFonts w:cstheme="minorHAnsi"/>
          <w:lang w:eastAsia="pl-PL"/>
        </w:rPr>
        <w:t>deployment</w:t>
      </w:r>
      <w:proofErr w:type="spellEnd"/>
      <w:r w:rsidRPr="00352ABE">
        <w:rPr>
          <w:rFonts w:cstheme="minorHAnsi"/>
          <w:lang w:eastAsia="pl-PL"/>
        </w:rPr>
        <w:t>)</w:t>
      </w:r>
    </w:p>
    <w:p w14:paraId="032BA383" w14:textId="77777777" w:rsid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0D2BBB83" w14:textId="7921078D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Etap IV – Analiza oceny rentowności</w:t>
      </w:r>
    </w:p>
    <w:p w14:paraId="61C55765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Ostatnim etapem prac będzie analiza rentowności w oparciu o wyniki prac poprzednich etapów tj. Analizy procesów biznesowych oraz Analizy technologicznej. Ten etap ma pomóc odpowiedzieć na pytanie czy system ma szansę odnieść sukces komercyjny.</w:t>
      </w:r>
    </w:p>
    <w:p w14:paraId="15032E79" w14:textId="77777777" w:rsid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6AB6B07B" w14:textId="3C2C92A9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Wynik prac</w:t>
      </w:r>
    </w:p>
    <w:p w14:paraId="7D9D4302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Wynikiem prac badawczo-rozwojowych powinien być raport zawierający pracę wszystkich etapów.</w:t>
      </w:r>
    </w:p>
    <w:p w14:paraId="1520AC40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Raport powinien składać się z:</w:t>
      </w:r>
    </w:p>
    <w:p w14:paraId="217CC4EE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1.</w:t>
      </w:r>
      <w:r w:rsidRPr="00352ABE">
        <w:rPr>
          <w:rFonts w:cstheme="minorHAnsi"/>
          <w:lang w:eastAsia="pl-PL"/>
        </w:rPr>
        <w:tab/>
        <w:t>Specyfikacji funkcjonalnej przypadków użycia;</w:t>
      </w:r>
    </w:p>
    <w:p w14:paraId="4A9BA258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lastRenderedPageBreak/>
        <w:t>2.</w:t>
      </w:r>
      <w:r w:rsidRPr="00352ABE">
        <w:rPr>
          <w:rFonts w:cstheme="minorHAnsi"/>
          <w:lang w:eastAsia="pl-PL"/>
        </w:rPr>
        <w:tab/>
        <w:t>Działającego prototypu systemu IT.</w:t>
      </w:r>
    </w:p>
    <w:p w14:paraId="342A4A13" w14:textId="77777777" w:rsid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4FAFF989" w14:textId="5568847B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Wymagania względem wykonawcy</w:t>
      </w:r>
    </w:p>
    <w:p w14:paraId="2D04E85E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Kompetencje</w:t>
      </w:r>
    </w:p>
    <w:p w14:paraId="305331B2" w14:textId="77777777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 xml:space="preserve">Wykonawca powinien charakteryzować się wysoką specjalizacją w obszarze analizy biznesowej, realizacji oraz wdrażaniu systemów informatycznych. </w:t>
      </w:r>
    </w:p>
    <w:p w14:paraId="50D3D9C7" w14:textId="77777777" w:rsidR="00352ABE" w:rsidRDefault="00352ABE" w:rsidP="00352ABE">
      <w:pPr>
        <w:spacing w:after="120"/>
        <w:jc w:val="both"/>
        <w:rPr>
          <w:rFonts w:cstheme="minorHAnsi"/>
          <w:lang w:eastAsia="pl-PL"/>
        </w:rPr>
      </w:pPr>
    </w:p>
    <w:p w14:paraId="02A64173" w14:textId="25AF4AC3" w:rsidR="00352ABE" w:rsidRPr="00352ABE" w:rsidRDefault="00352ABE" w:rsidP="00352ABE">
      <w:pPr>
        <w:spacing w:after="120"/>
        <w:jc w:val="both"/>
        <w:rPr>
          <w:rFonts w:cstheme="minorHAnsi"/>
          <w:lang w:eastAsia="pl-PL"/>
        </w:rPr>
      </w:pPr>
      <w:bookmarkStart w:id="0" w:name="_GoBack"/>
      <w:bookmarkEnd w:id="0"/>
      <w:r w:rsidRPr="00352ABE">
        <w:rPr>
          <w:rFonts w:cstheme="minorHAnsi"/>
          <w:lang w:eastAsia="pl-PL"/>
        </w:rPr>
        <w:t>Autorskie prawa majątkowe</w:t>
      </w:r>
    </w:p>
    <w:p w14:paraId="4D517535" w14:textId="3F298CB4" w:rsidR="00785874" w:rsidRPr="00785874" w:rsidRDefault="00352ABE" w:rsidP="00352ABE">
      <w:pPr>
        <w:spacing w:after="120"/>
        <w:jc w:val="both"/>
        <w:rPr>
          <w:rFonts w:cstheme="minorHAnsi"/>
          <w:lang w:eastAsia="pl-PL"/>
        </w:rPr>
      </w:pPr>
      <w:r w:rsidRPr="00352ABE">
        <w:rPr>
          <w:rFonts w:cstheme="minorHAnsi"/>
          <w:lang w:eastAsia="pl-PL"/>
        </w:rPr>
        <w:t>Wykonawca przeniesie na Zamawiającego autorskie prawa majątkowe i prawa pokrewne do raportów z badań i prototypu systemu powstałych w wyniku realizacji przedmiotu zamówienia, razem z wyłącznym prawem do udzielania zezwoleń na wykonywanie zależnego prawa autorskiego, do nieograniczonego w czasie korzystania i rozporządzania.</w:t>
      </w:r>
    </w:p>
    <w:p w14:paraId="56F28963" w14:textId="77777777" w:rsidR="001379CE" w:rsidRDefault="001379CE" w:rsidP="001379CE">
      <w:pPr>
        <w:spacing w:after="120"/>
        <w:jc w:val="both"/>
        <w:rPr>
          <w:rFonts w:cstheme="minorHAnsi"/>
          <w:lang w:eastAsia="pl-PL"/>
        </w:rPr>
      </w:pPr>
    </w:p>
    <w:p w14:paraId="25E427A7" w14:textId="55E1EA9E" w:rsidR="00EF7320" w:rsidRDefault="00411F1E" w:rsidP="001379CE">
      <w:pPr>
        <w:spacing w:after="120"/>
        <w:jc w:val="both"/>
      </w:pPr>
      <w:r w:rsidRPr="00411F1E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3FCCC179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5850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E60FF" w:rsidRPr="008E60FF">
        <w:rPr>
          <w:rFonts w:asciiTheme="minorHAnsi" w:hAnsiTheme="minorHAnsi" w:cstheme="minorHAnsi"/>
          <w:b/>
          <w:color w:val="auto"/>
          <w:sz w:val="22"/>
          <w:szCs w:val="22"/>
        </w:rPr>
        <w:t>90</w:t>
      </w:r>
      <w:r w:rsidR="00585006" w:rsidRPr="008E60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8E60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586CF66" w14:textId="05E9EB6C" w:rsidR="00836C2D" w:rsidRDefault="003B746D" w:rsidP="00836C2D"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836C2D" w:rsidRPr="00836C2D">
        <w:rPr>
          <w:rFonts w:eastAsia="Calibri"/>
        </w:rPr>
        <w:t>VIDIKOM Sp. z o.o.</w:t>
      </w:r>
      <w:r w:rsidR="00836C2D">
        <w:rPr>
          <w:rFonts w:eastAsia="Calibri"/>
        </w:rPr>
        <w:t xml:space="preserve"> Ul. </w:t>
      </w:r>
      <w:r w:rsidR="00836C2D" w:rsidRPr="00836C2D">
        <w:rPr>
          <w:rFonts w:eastAsia="Calibri"/>
        </w:rPr>
        <w:t>Kardynała Stefana Wyszyńskiego 2</w:t>
      </w:r>
      <w:r w:rsidR="00836C2D">
        <w:rPr>
          <w:rFonts w:eastAsia="Calibri"/>
        </w:rPr>
        <w:t>/</w:t>
      </w:r>
      <w:r w:rsidR="00836C2D" w:rsidRPr="00836C2D">
        <w:rPr>
          <w:rFonts w:eastAsia="Calibri"/>
        </w:rPr>
        <w:t>58</w:t>
      </w:r>
      <w:r w:rsidR="00836C2D">
        <w:rPr>
          <w:rFonts w:eastAsia="Calibri"/>
        </w:rPr>
        <w:t xml:space="preserve">, </w:t>
      </w:r>
      <w:r w:rsidR="00836C2D" w:rsidRPr="00836C2D">
        <w:t>15-888 Białystok</w:t>
      </w:r>
    </w:p>
    <w:p w14:paraId="38157481" w14:textId="1978FB91" w:rsidR="008E60FF" w:rsidRPr="008E60FF" w:rsidRDefault="003B746D" w:rsidP="00785874">
      <w:r w:rsidRPr="004F56B0">
        <w:rPr>
          <w:rFonts w:cstheme="minorHAnsi"/>
        </w:rPr>
        <w:t>lub przesłać e-mailem na adres:</w:t>
      </w:r>
      <w:r w:rsidR="001379CE">
        <w:t xml:space="preserve"> </w:t>
      </w:r>
      <w:hyperlink r:id="rId8" w:history="1">
        <w:r w:rsidR="008E60FF" w:rsidRPr="00222742">
          <w:rPr>
            <w:rStyle w:val="Hipercze"/>
          </w:rPr>
          <w:t>biuro@vidikom.pl</w:t>
        </w:r>
      </w:hyperlink>
    </w:p>
    <w:p w14:paraId="028700E4" w14:textId="4F41C73C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5850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60FF">
        <w:rPr>
          <w:rFonts w:asciiTheme="minorHAnsi" w:hAnsiTheme="minorHAnsi" w:cstheme="minorHAnsi"/>
          <w:b/>
          <w:bCs/>
          <w:color w:val="auto"/>
          <w:sz w:val="22"/>
          <w:szCs w:val="22"/>
        </w:rPr>
        <w:t>18</w:t>
      </w:r>
      <w:r w:rsidR="00585006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września </w:t>
      </w:r>
      <w:r w:rsidR="00DF336E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201</w:t>
      </w:r>
      <w:r w:rsidR="00A91D6B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DF336E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1039E6D9" w14:textId="164EFED9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 xml:space="preserve">4) pozostawaniu w związku małżeńskim, w stosunku pokrewieństwa lub powinowactwa w linii prostej, pokrewieństwa drugiego stopnia lub powinowactwa drugiego stopnia w linii bocznej lub w stosunku </w:t>
      </w:r>
      <w:r>
        <w:lastRenderedPageBreak/>
        <w:t>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Pr="00785874" w:rsidRDefault="006D0B2D" w:rsidP="006D0B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85874">
        <w:rPr>
          <w:sz w:val="22"/>
          <w:szCs w:val="22"/>
        </w:rPr>
        <w:t>2. Nie przewiduje się możliwości wydłużenia terminu realizacji umowy.</w:t>
      </w:r>
    </w:p>
    <w:p w14:paraId="6DBFC5A6" w14:textId="77777777" w:rsidR="006D0B2D" w:rsidRPr="00785874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3623430" w:rsidR="008E1FC0" w:rsidRPr="00785874" w:rsidRDefault="008E60FF" w:rsidP="008E1FC0">
      <w:pPr>
        <w:rPr>
          <w:rFonts w:cstheme="minorHAnsi"/>
        </w:rPr>
      </w:pPr>
      <w:r w:rsidRPr="008E60FF">
        <w:rPr>
          <w:rFonts w:cstheme="minorHAnsi"/>
        </w:rPr>
        <w:t xml:space="preserve">Krzysztof Stocki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 xml:space="preserve"> </w:t>
      </w:r>
      <w:r w:rsidRPr="008E60FF">
        <w:rPr>
          <w:rFonts w:cstheme="minorHAnsi"/>
        </w:rPr>
        <w:t>509 946</w:t>
      </w:r>
      <w:r>
        <w:rPr>
          <w:rFonts w:cstheme="minorHAnsi"/>
        </w:rPr>
        <w:t> </w:t>
      </w:r>
      <w:r w:rsidRPr="008E60FF">
        <w:rPr>
          <w:rFonts w:cstheme="minorHAnsi"/>
        </w:rPr>
        <w:t>243</w:t>
      </w:r>
      <w:r>
        <w:rPr>
          <w:rFonts w:cstheme="minorHAnsi"/>
        </w:rPr>
        <w:t xml:space="preserve"> </w:t>
      </w:r>
      <w:r w:rsidR="007858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mail </w:t>
      </w:r>
      <w:hyperlink r:id="rId9" w:history="1">
        <w:r w:rsidRPr="00222742">
          <w:rPr>
            <w:rStyle w:val="Hipercze"/>
          </w:rPr>
          <w:t>biuro@vidikom.pl</w:t>
        </w:r>
      </w:hyperlink>
    </w:p>
    <w:p w14:paraId="502E5C07" w14:textId="3C8603E5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67D6D1C2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C27AA6">
        <w:rPr>
          <w:rFonts w:cstheme="minorHAnsi"/>
          <w:b/>
          <w:bCs/>
          <w:color w:val="000000"/>
        </w:rPr>
        <w:t>9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41A3467A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C27AA6">
        <w:rPr>
          <w:rFonts w:cs="Calibri"/>
          <w:color w:val="000000"/>
        </w:rPr>
        <w:t>9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D343" w14:textId="77777777" w:rsidR="006C5B34" w:rsidRDefault="006C5B34" w:rsidP="00CC4A1B">
      <w:pPr>
        <w:spacing w:after="0" w:line="240" w:lineRule="auto"/>
      </w:pPr>
      <w:r>
        <w:separator/>
      </w:r>
    </w:p>
  </w:endnote>
  <w:endnote w:type="continuationSeparator" w:id="0">
    <w:p w14:paraId="6DA2F81D" w14:textId="77777777" w:rsidR="006C5B34" w:rsidRDefault="006C5B34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8D1B" w14:textId="77777777" w:rsidR="006C5B34" w:rsidRDefault="006C5B34" w:rsidP="00CC4A1B">
      <w:pPr>
        <w:spacing w:after="0" w:line="240" w:lineRule="auto"/>
      </w:pPr>
      <w:r>
        <w:separator/>
      </w:r>
    </w:p>
  </w:footnote>
  <w:footnote w:type="continuationSeparator" w:id="0">
    <w:p w14:paraId="76A38EA9" w14:textId="77777777" w:rsidR="006C5B34" w:rsidRDefault="006C5B34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6FB0"/>
    <w:multiLevelType w:val="hybridMultilevel"/>
    <w:tmpl w:val="FBD8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83E"/>
    <w:multiLevelType w:val="hybridMultilevel"/>
    <w:tmpl w:val="C348250E"/>
    <w:lvl w:ilvl="0" w:tplc="81DEA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61DBE"/>
    <w:multiLevelType w:val="hybridMultilevel"/>
    <w:tmpl w:val="913AD14C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140D"/>
    <w:multiLevelType w:val="hybridMultilevel"/>
    <w:tmpl w:val="BD7834CC"/>
    <w:lvl w:ilvl="0" w:tplc="1CDC6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87716"/>
    <w:multiLevelType w:val="hybridMultilevel"/>
    <w:tmpl w:val="DA88124E"/>
    <w:lvl w:ilvl="0" w:tplc="45A8B02A">
      <w:start w:val="9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1"/>
  </w:num>
  <w:num w:numId="5">
    <w:abstractNumId w:val="25"/>
  </w:num>
  <w:num w:numId="6">
    <w:abstractNumId w:val="6"/>
  </w:num>
  <w:num w:numId="7">
    <w:abstractNumId w:val="20"/>
  </w:num>
  <w:num w:numId="8">
    <w:abstractNumId w:val="3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5"/>
  </w:num>
  <w:num w:numId="14">
    <w:abstractNumId w:val="31"/>
  </w:num>
  <w:num w:numId="15">
    <w:abstractNumId w:val="27"/>
  </w:num>
  <w:num w:numId="16">
    <w:abstractNumId w:val="3"/>
  </w:num>
  <w:num w:numId="17">
    <w:abstractNumId w:val="17"/>
  </w:num>
  <w:num w:numId="18">
    <w:abstractNumId w:val="13"/>
  </w:num>
  <w:num w:numId="19">
    <w:abstractNumId w:val="29"/>
  </w:num>
  <w:num w:numId="20">
    <w:abstractNumId w:val="26"/>
  </w:num>
  <w:num w:numId="21">
    <w:abstractNumId w:val="8"/>
  </w:num>
  <w:num w:numId="22">
    <w:abstractNumId w:val="12"/>
  </w:num>
  <w:num w:numId="23">
    <w:abstractNumId w:val="18"/>
  </w:num>
  <w:num w:numId="24">
    <w:abstractNumId w:val="10"/>
  </w:num>
  <w:num w:numId="25">
    <w:abstractNumId w:val="16"/>
  </w:num>
  <w:num w:numId="26">
    <w:abstractNumId w:val="2"/>
  </w:num>
  <w:num w:numId="27">
    <w:abstractNumId w:val="23"/>
  </w:num>
  <w:num w:numId="28">
    <w:abstractNumId w:val="7"/>
  </w:num>
  <w:num w:numId="29">
    <w:abstractNumId w:val="14"/>
  </w:num>
  <w:num w:numId="30">
    <w:abstractNumId w:val="0"/>
  </w:num>
  <w:num w:numId="31">
    <w:abstractNumId w:val="28"/>
  </w:num>
  <w:num w:numId="32">
    <w:abstractNumId w:val="5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379CE"/>
    <w:rsid w:val="001B5D9F"/>
    <w:rsid w:val="001C52D3"/>
    <w:rsid w:val="00201A02"/>
    <w:rsid w:val="0028497D"/>
    <w:rsid w:val="002F65B3"/>
    <w:rsid w:val="0030149D"/>
    <w:rsid w:val="00305DF5"/>
    <w:rsid w:val="00321E73"/>
    <w:rsid w:val="00352ABE"/>
    <w:rsid w:val="003A1249"/>
    <w:rsid w:val="003B746D"/>
    <w:rsid w:val="00411F1E"/>
    <w:rsid w:val="0043095A"/>
    <w:rsid w:val="0045619B"/>
    <w:rsid w:val="00477E96"/>
    <w:rsid w:val="0048060C"/>
    <w:rsid w:val="004D1CFA"/>
    <w:rsid w:val="004E7F58"/>
    <w:rsid w:val="005065FB"/>
    <w:rsid w:val="00514EF2"/>
    <w:rsid w:val="00546896"/>
    <w:rsid w:val="0056411C"/>
    <w:rsid w:val="00585006"/>
    <w:rsid w:val="00664B60"/>
    <w:rsid w:val="006856F0"/>
    <w:rsid w:val="006C5B34"/>
    <w:rsid w:val="006C65D8"/>
    <w:rsid w:val="006D0B2D"/>
    <w:rsid w:val="00785874"/>
    <w:rsid w:val="007C4346"/>
    <w:rsid w:val="007D4033"/>
    <w:rsid w:val="007F2D7E"/>
    <w:rsid w:val="00836C2D"/>
    <w:rsid w:val="0088552E"/>
    <w:rsid w:val="00886DC0"/>
    <w:rsid w:val="00887D33"/>
    <w:rsid w:val="008E1FC0"/>
    <w:rsid w:val="008E60FF"/>
    <w:rsid w:val="008F647F"/>
    <w:rsid w:val="008F7BF1"/>
    <w:rsid w:val="00944DF8"/>
    <w:rsid w:val="00950040"/>
    <w:rsid w:val="009D3DF6"/>
    <w:rsid w:val="009E4D51"/>
    <w:rsid w:val="00A10B39"/>
    <w:rsid w:val="00A86C26"/>
    <w:rsid w:val="00A91D6B"/>
    <w:rsid w:val="00A9341A"/>
    <w:rsid w:val="00BE6734"/>
    <w:rsid w:val="00C20DE6"/>
    <w:rsid w:val="00C22E3B"/>
    <w:rsid w:val="00C27AA6"/>
    <w:rsid w:val="00C34787"/>
    <w:rsid w:val="00C41C02"/>
    <w:rsid w:val="00C67246"/>
    <w:rsid w:val="00C86323"/>
    <w:rsid w:val="00C92071"/>
    <w:rsid w:val="00C960FE"/>
    <w:rsid w:val="00CC4A1B"/>
    <w:rsid w:val="00CD750C"/>
    <w:rsid w:val="00CE3ED4"/>
    <w:rsid w:val="00D441A9"/>
    <w:rsid w:val="00DC42CF"/>
    <w:rsid w:val="00DE354E"/>
    <w:rsid w:val="00DF336E"/>
    <w:rsid w:val="00E13174"/>
    <w:rsid w:val="00E31B51"/>
    <w:rsid w:val="00E603C3"/>
    <w:rsid w:val="00EC3FF9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vidik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a.targeo.pl/8461514617/nip/fir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vid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4</cp:revision>
  <cp:lastPrinted>2018-02-01T12:59:00Z</cp:lastPrinted>
  <dcterms:created xsi:type="dcterms:W3CDTF">2019-09-11T06:56:00Z</dcterms:created>
  <dcterms:modified xsi:type="dcterms:W3CDTF">2019-09-11T07:06:00Z</dcterms:modified>
</cp:coreProperties>
</file>